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3FB" w:rsidRDefault="009453FB" w:rsidP="009453FB">
      <w:pPr>
        <w:rPr>
          <w:rFonts w:ascii="Cambria" w:hAnsi="Cambria"/>
          <w:b/>
        </w:rPr>
      </w:pPr>
    </w:p>
    <w:p w:rsidR="009453FB" w:rsidRPr="009453FB" w:rsidRDefault="009453FB" w:rsidP="009453FB">
      <w:pPr>
        <w:rPr>
          <w:rFonts w:ascii="Cambria" w:hAnsi="Cambria"/>
          <w:b/>
          <w:sz w:val="28"/>
          <w:szCs w:val="28"/>
        </w:rPr>
      </w:pPr>
      <w:r w:rsidRPr="009453FB">
        <w:rPr>
          <w:rFonts w:ascii="Cambria" w:hAnsi="Cambria"/>
          <w:b/>
          <w:sz w:val="28"/>
          <w:szCs w:val="28"/>
        </w:rPr>
        <w:t xml:space="preserve">Illinois Department of Children and Family Services – </w:t>
      </w:r>
      <w:r w:rsidR="00BD3D8D">
        <w:rPr>
          <w:rFonts w:ascii="Cambria" w:hAnsi="Cambria"/>
          <w:b/>
          <w:sz w:val="28"/>
          <w:szCs w:val="28"/>
        </w:rPr>
        <w:t>2018</w:t>
      </w:r>
      <w:r w:rsidRPr="009453FB">
        <w:rPr>
          <w:rFonts w:ascii="Cambria" w:hAnsi="Cambria"/>
          <w:b/>
          <w:sz w:val="28"/>
          <w:szCs w:val="28"/>
        </w:rPr>
        <w:t xml:space="preserve"> Annual Report on the Collaboration with the Department of Human Services to Develop Programs to Serve Families Impacted by </w:t>
      </w:r>
      <w:r w:rsidR="0074495E">
        <w:rPr>
          <w:rFonts w:ascii="Cambria" w:hAnsi="Cambria"/>
          <w:b/>
          <w:sz w:val="28"/>
          <w:szCs w:val="28"/>
        </w:rPr>
        <w:t>Substance Use Disorders (SUD)</w:t>
      </w:r>
      <w:r w:rsidRPr="009453FB">
        <w:rPr>
          <w:rFonts w:ascii="Cambria" w:hAnsi="Cambria"/>
          <w:b/>
          <w:sz w:val="28"/>
          <w:szCs w:val="28"/>
        </w:rPr>
        <w:t xml:space="preserve"> </w:t>
      </w:r>
    </w:p>
    <w:p w:rsidR="009453FB" w:rsidRPr="009453FB" w:rsidRDefault="004C5EA4" w:rsidP="009453FB">
      <w:pPr>
        <w:rPr>
          <w:rFonts w:ascii="Cambria" w:hAnsi="Cambria"/>
          <w:b/>
        </w:rPr>
      </w:pPr>
      <w:r>
        <w:rPr>
          <w:rFonts w:ascii="Cambria" w:hAnsi="Cambria"/>
          <w:b/>
        </w:rPr>
        <w:pict>
          <v:rect id="_x0000_i1025" style="width:0;height:1.5pt" o:hralign="center" o:hrstd="t" o:hr="t" fillcolor="#a0a0a0" stroked="f"/>
        </w:pict>
      </w:r>
    </w:p>
    <w:p w:rsidR="009453FB" w:rsidRDefault="009453FB" w:rsidP="009453FB">
      <w:pPr>
        <w:spacing w:line="360" w:lineRule="auto"/>
      </w:pPr>
      <w:r>
        <w:t xml:space="preserve">Since 1995, the Department of Children and Family Services and the Division </w:t>
      </w:r>
      <w:r w:rsidR="0074495E">
        <w:t>Substance Use Prevention and Recovery (SUPR)</w:t>
      </w:r>
      <w:r>
        <w:t xml:space="preserve"> of the Department of Human Services have collaborated to develop and implement integrated services for DCFS involved families impacted by </w:t>
      </w:r>
      <w:r w:rsidR="001C1D68">
        <w:t xml:space="preserve">substance </w:t>
      </w:r>
      <w:r w:rsidR="004C5BFB">
        <w:t>use</w:t>
      </w:r>
      <w:r w:rsidR="001C1D68">
        <w:t xml:space="preserve"> disorders.</w:t>
      </w:r>
    </w:p>
    <w:p w:rsidR="009453FB" w:rsidRDefault="009453FB" w:rsidP="009453FB">
      <w:pPr>
        <w:spacing w:line="360" w:lineRule="auto"/>
      </w:pPr>
    </w:p>
    <w:p w:rsidR="009453FB" w:rsidRDefault="009453FB" w:rsidP="009453FB">
      <w:pPr>
        <w:spacing w:line="360" w:lineRule="auto"/>
      </w:pPr>
      <w:r>
        <w:t>The Illinois Abused and Neglected Child Reporting Act (325 ILCS 5/7.3c) requires that DCFS in cooperation with DHS-</w:t>
      </w:r>
      <w:r w:rsidR="003E72E3">
        <w:t>SUPR</w:t>
      </w:r>
      <w:r>
        <w:t xml:space="preserve"> develop and test pilot programs of integrated child welfare and substance abuse services.  The Departments are also required to evaluate and report to the Governor and the General Assembly on the effectiveness of these programs.  </w:t>
      </w:r>
    </w:p>
    <w:p w:rsidR="009453FB" w:rsidRDefault="009453FB" w:rsidP="009453FB">
      <w:pPr>
        <w:spacing w:line="360" w:lineRule="auto"/>
      </w:pPr>
    </w:p>
    <w:p w:rsidR="009453FB" w:rsidRDefault="009453FB" w:rsidP="009453FB">
      <w:pPr>
        <w:spacing w:line="360" w:lineRule="auto"/>
      </w:pPr>
      <w:r>
        <w:t xml:space="preserve">This report provides information on the most recent results </w:t>
      </w:r>
      <w:r w:rsidR="001C1D68">
        <w:t>from</w:t>
      </w:r>
      <w:r>
        <w:t xml:space="preserve"> these pilot programs.  DCFS has worked with multiple researchers to evaluate these pilot programs for families impacted by substance use disorders.  The services have been funded either directly by DCFS, in conjunction with DHS-</w:t>
      </w:r>
      <w:r w:rsidR="003E72E3">
        <w:t>SUPR</w:t>
      </w:r>
      <w:r>
        <w:t>, and/or directly through federal initiatives.  DCFS has worked with a combination of university researchers and federal government contractors to evaluate the programs.</w:t>
      </w:r>
    </w:p>
    <w:p w:rsidR="009453FB" w:rsidRDefault="009453FB" w:rsidP="009453FB">
      <w:pPr>
        <w:spacing w:line="360" w:lineRule="auto"/>
      </w:pPr>
    </w:p>
    <w:p w:rsidR="009453FB" w:rsidRDefault="009453FB" w:rsidP="009453FB">
      <w:pPr>
        <w:spacing w:line="360" w:lineRule="auto"/>
      </w:pPr>
      <w:r>
        <w:t xml:space="preserve">We are pleased to provide the evaluations, project reports and </w:t>
      </w:r>
      <w:r w:rsidR="004C5BFB">
        <w:t xml:space="preserve">journal </w:t>
      </w:r>
      <w:r>
        <w:t xml:space="preserve">articles developed by the various researchers.  The titles of the reports are listed below and copies of the full reports are enclosed.  </w:t>
      </w:r>
    </w:p>
    <w:p w:rsidR="009453FB" w:rsidRDefault="009453FB" w:rsidP="009453FB">
      <w:pPr>
        <w:spacing w:line="360" w:lineRule="auto"/>
        <w:jc w:val="center"/>
        <w:rPr>
          <w:u w:val="single"/>
        </w:rPr>
      </w:pPr>
    </w:p>
    <w:p w:rsidR="009453FB" w:rsidRPr="008C621D" w:rsidRDefault="009453FB" w:rsidP="009453FB">
      <w:pPr>
        <w:spacing w:line="360" w:lineRule="auto"/>
        <w:jc w:val="center"/>
        <w:rPr>
          <w:u w:val="single"/>
        </w:rPr>
      </w:pPr>
      <w:r w:rsidRPr="008C621D">
        <w:rPr>
          <w:u w:val="single"/>
        </w:rPr>
        <w:t>Project Reports, Evaluations and Journal Articles</w:t>
      </w:r>
    </w:p>
    <w:p w:rsidR="009453FB" w:rsidRDefault="009453FB" w:rsidP="009453FB">
      <w:pPr>
        <w:spacing w:line="360" w:lineRule="auto"/>
        <w:ind w:left="720" w:hanging="720"/>
      </w:pPr>
    </w:p>
    <w:p w:rsidR="009453FB" w:rsidRDefault="009453FB" w:rsidP="009453FB">
      <w:pPr>
        <w:spacing w:line="360" w:lineRule="auto"/>
        <w:ind w:left="720" w:hanging="720"/>
      </w:pPr>
      <w:r>
        <w:t xml:space="preserve">Illinois AODA Waiver Profile.  James Bell and Associates (under contract to the U.S. Administration for Children and Families, Children’s Bureau). </w:t>
      </w:r>
      <w:r w:rsidR="00F03ACF">
        <w:t>June</w:t>
      </w:r>
      <w:r>
        <w:t xml:space="preserve"> 201</w:t>
      </w:r>
      <w:r w:rsidR="001C2108">
        <w:t>8</w:t>
      </w:r>
      <w:r>
        <w:t>.</w:t>
      </w:r>
    </w:p>
    <w:p w:rsidR="009453FB" w:rsidRDefault="009453FB" w:rsidP="009453FB">
      <w:pPr>
        <w:spacing w:line="360" w:lineRule="auto"/>
        <w:ind w:left="720" w:hanging="720"/>
      </w:pPr>
    </w:p>
    <w:p w:rsidR="009453FB" w:rsidRPr="00F67A20" w:rsidRDefault="008A5473" w:rsidP="009453FB">
      <w:pPr>
        <w:spacing w:line="360" w:lineRule="auto"/>
        <w:ind w:left="720" w:hanging="720"/>
      </w:pPr>
      <w:r>
        <w:lastRenderedPageBreak/>
        <w:t xml:space="preserve">Identification of </w:t>
      </w:r>
      <w:r w:rsidR="00F67A20">
        <w:t xml:space="preserve">Domestic Violence Service Needs Among Child Welfare-Involved Parents with Substance Use Disorders: A </w:t>
      </w:r>
      <w:r w:rsidR="004C5BFB">
        <w:t>Gender</w:t>
      </w:r>
      <w:r w:rsidR="00F67A20">
        <w:t xml:space="preserve">-Stratified Analysis.  Bryan G. Victor, PhD, Stella M. </w:t>
      </w:r>
      <w:proofErr w:type="spellStart"/>
      <w:r w:rsidR="00F67A20">
        <w:t>Resko</w:t>
      </w:r>
      <w:proofErr w:type="spellEnd"/>
      <w:r w:rsidR="00F67A20">
        <w:t xml:space="preserve"> PhD, Joseph P. Ryan, PhD, and Brian E. </w:t>
      </w:r>
      <w:proofErr w:type="spellStart"/>
      <w:r w:rsidR="00F67A20">
        <w:t>Perron</w:t>
      </w:r>
      <w:proofErr w:type="spellEnd"/>
      <w:r w:rsidR="00F67A20">
        <w:t xml:space="preserve">, PhD.  </w:t>
      </w:r>
      <w:r w:rsidR="00F67A20">
        <w:rPr>
          <w:i/>
        </w:rPr>
        <w:t xml:space="preserve">Journal of Interpersonal Violence </w:t>
      </w:r>
      <w:r w:rsidR="00F67A20">
        <w:t>(2018)</w:t>
      </w:r>
    </w:p>
    <w:p w:rsidR="009453FB" w:rsidRDefault="009453FB" w:rsidP="009453FB">
      <w:pPr>
        <w:spacing w:line="360" w:lineRule="auto"/>
        <w:ind w:left="720" w:hanging="720"/>
      </w:pPr>
    </w:p>
    <w:p w:rsidR="009453FB" w:rsidRDefault="00F67A20" w:rsidP="009453FB">
      <w:pPr>
        <w:spacing w:line="360" w:lineRule="auto"/>
        <w:ind w:left="720" w:hanging="720"/>
      </w:pPr>
      <w:r>
        <w:t xml:space="preserve">In Utero Exposure to Opioids: An Observational Study of Mothers Involved in the Child Welfare System.  Gregory Bushman, Bryan G. Victor, Joseph P. Ryan, and Brian E. </w:t>
      </w:r>
      <w:proofErr w:type="spellStart"/>
      <w:r>
        <w:t>Perron</w:t>
      </w:r>
      <w:proofErr w:type="spellEnd"/>
      <w:r>
        <w:t xml:space="preserve"> </w:t>
      </w:r>
      <w:r w:rsidR="00461013">
        <w:t xml:space="preserve">(2018).  </w:t>
      </w:r>
      <w:r>
        <w:rPr>
          <w:i/>
        </w:rPr>
        <w:t xml:space="preserve">Substance Use and Misuse, </w:t>
      </w:r>
      <w:r w:rsidRPr="00F67A20">
        <w:t>53:5</w:t>
      </w:r>
      <w:r w:rsidR="00461013">
        <w:t>, 844-851.</w:t>
      </w:r>
    </w:p>
    <w:p w:rsidR="00461013" w:rsidRDefault="00461013" w:rsidP="009453FB">
      <w:pPr>
        <w:spacing w:line="360" w:lineRule="auto"/>
        <w:ind w:left="720" w:hanging="720"/>
      </w:pPr>
    </w:p>
    <w:p w:rsidR="00461013" w:rsidRDefault="00461013" w:rsidP="009453FB">
      <w:pPr>
        <w:spacing w:line="360" w:lineRule="auto"/>
        <w:ind w:left="720" w:hanging="720"/>
        <w:rPr>
          <w:i/>
        </w:rPr>
      </w:pPr>
      <w:r>
        <w:t xml:space="preserve">Longitudinal Trends in Substance Use and Mental Health Service Needs in Child Welfare.  Orion Mowbray, Joseph P. Ryan, Bryan G. Victor, Gregory Bushman, Clayton </w:t>
      </w:r>
      <w:proofErr w:type="spellStart"/>
      <w:r>
        <w:t>Yochum</w:t>
      </w:r>
      <w:proofErr w:type="spellEnd"/>
      <w:r>
        <w:t xml:space="preserve">, Brian E. </w:t>
      </w:r>
      <w:proofErr w:type="spellStart"/>
      <w:r>
        <w:t>Perron</w:t>
      </w:r>
      <w:proofErr w:type="spellEnd"/>
      <w:r>
        <w:t xml:space="preserve"> (2016).  </w:t>
      </w:r>
      <w:r>
        <w:rPr>
          <w:i/>
        </w:rPr>
        <w:t>Children and Youth Services Review</w:t>
      </w:r>
    </w:p>
    <w:p w:rsidR="00BD7112" w:rsidRDefault="00BD7112" w:rsidP="009453FB">
      <w:pPr>
        <w:spacing w:line="360" w:lineRule="auto"/>
        <w:ind w:left="720" w:hanging="720"/>
        <w:rPr>
          <w:i/>
        </w:rPr>
      </w:pPr>
    </w:p>
    <w:p w:rsidR="00BD7112" w:rsidRPr="00BD7112" w:rsidRDefault="00BD7112" w:rsidP="009453FB">
      <w:pPr>
        <w:spacing w:line="360" w:lineRule="auto"/>
        <w:ind w:left="720" w:hanging="720"/>
        <w:rPr>
          <w:i/>
        </w:rPr>
      </w:pPr>
      <w:r>
        <w:t xml:space="preserve">Family Recovery and Reunification Program: Intensive Case management for Substance-Involved Parents with Children in Foster Care.  </w:t>
      </w:r>
      <w:r>
        <w:rPr>
          <w:i/>
        </w:rPr>
        <w:t>Addiction Policy Forum: Focus on Innovation Series (2017).</w:t>
      </w:r>
    </w:p>
    <w:p w:rsidR="00461013" w:rsidRDefault="00461013" w:rsidP="009453FB">
      <w:pPr>
        <w:spacing w:line="360" w:lineRule="auto"/>
        <w:ind w:left="720" w:hanging="720"/>
        <w:rPr>
          <w:i/>
        </w:rPr>
      </w:pPr>
    </w:p>
    <w:p w:rsidR="009453FB" w:rsidRDefault="009453FB" w:rsidP="009453FB">
      <w:pPr>
        <w:spacing w:line="360" w:lineRule="auto"/>
        <w:ind w:left="720" w:hanging="720"/>
      </w:pPr>
      <w:r>
        <w:t xml:space="preserve">Illinois Alcohol and other Drug Abuse Waiver Demonstration, Interim Evaluation </w:t>
      </w:r>
      <w:r w:rsidR="00671DD0">
        <w:t>Report; University</w:t>
      </w:r>
      <w:r>
        <w:t xml:space="preserve"> of Michigan, School of Social Work. </w:t>
      </w:r>
      <w:r>
        <w:br/>
      </w:r>
    </w:p>
    <w:p w:rsidR="009453FB" w:rsidRPr="00CB219A" w:rsidRDefault="009453FB" w:rsidP="009453FB">
      <w:pPr>
        <w:spacing w:line="360" w:lineRule="auto"/>
        <w:jc w:val="center"/>
        <w:rPr>
          <w:u w:val="single"/>
        </w:rPr>
      </w:pPr>
      <w:r w:rsidRPr="00CB219A">
        <w:rPr>
          <w:u w:val="single"/>
        </w:rPr>
        <w:t>DCFS Pilot Projects for Substance Abuse and Child Welfare</w:t>
      </w:r>
    </w:p>
    <w:p w:rsidR="009453FB" w:rsidRDefault="009453FB" w:rsidP="009453FB">
      <w:pPr>
        <w:spacing w:line="360" w:lineRule="auto"/>
      </w:pPr>
    </w:p>
    <w:p w:rsidR="009453FB" w:rsidRDefault="009453FB" w:rsidP="009453FB">
      <w:pPr>
        <w:spacing w:line="360" w:lineRule="auto"/>
      </w:pPr>
      <w:r>
        <w:t xml:space="preserve">The original DCFS </w:t>
      </w:r>
      <w:r w:rsidRPr="00C22555">
        <w:rPr>
          <w:b/>
        </w:rPr>
        <w:t>Title IV-E substance abuse federal waiver demonstration project</w:t>
      </w:r>
      <w:r>
        <w:t xml:space="preserve"> that began in Cook County in 2000 was approved for a </w:t>
      </w:r>
      <w:r w:rsidR="004C5BFB">
        <w:t>five-year</w:t>
      </w:r>
      <w:r>
        <w:t xml:space="preserve"> extension in 2007.  This first extension of the Title IV-E waiver allowed for enhancement of the Recovery Coach services to address the mental health, domestic violence, and housing needs of families.  The extension also allowed DCFS to expand Recovery Coach services to Madison and St. Clair Counties in </w:t>
      </w:r>
      <w:r w:rsidR="004C5BFB">
        <w:t>downstate</w:t>
      </w:r>
      <w:r>
        <w:t xml:space="preserve"> Illinois.  The evaluation of the first waiver extension was completed in July 2012.  The continued success of the waiver project as evidenced by this evaluation formed the basis for a second five-year extension request submitted to the U.S. Administration for Children and Families.  The second </w:t>
      </w:r>
      <w:r w:rsidR="004C5BFB">
        <w:t>five-year</w:t>
      </w:r>
      <w:r>
        <w:t xml:space="preserve"> extension of the waiver was approved by ACF and implementation began in October 2013.  This current </w:t>
      </w:r>
      <w:r w:rsidR="004C5BFB">
        <w:t>five-year</w:t>
      </w:r>
      <w:r>
        <w:t xml:space="preserve"> extension focuses on earlier engagement of families through mobile outreach and assessment and collaborations with the court system to safely increase and speed up family reunifications.  </w:t>
      </w:r>
      <w:r w:rsidR="004C5BFB">
        <w:t>An update</w:t>
      </w:r>
      <w:r>
        <w:t xml:space="preserve"> interim evaluation of the first two years of this phase of the project is </w:t>
      </w:r>
      <w:r w:rsidR="001C1D68">
        <w:t>included as an attachment to this report</w:t>
      </w:r>
    </w:p>
    <w:p w:rsidR="009453FB" w:rsidRDefault="009453FB" w:rsidP="009453FB">
      <w:pPr>
        <w:spacing w:line="360" w:lineRule="auto"/>
      </w:pPr>
    </w:p>
    <w:p w:rsidR="009453FB" w:rsidRDefault="009453FB" w:rsidP="009453FB">
      <w:pPr>
        <w:spacing w:line="360" w:lineRule="auto"/>
      </w:pPr>
    </w:p>
    <w:p w:rsidR="009453FB" w:rsidRDefault="009453FB" w:rsidP="009453FB">
      <w:pPr>
        <w:spacing w:line="360" w:lineRule="auto"/>
      </w:pPr>
    </w:p>
    <w:p w:rsidR="009453FB" w:rsidRDefault="009453FB" w:rsidP="009453FB">
      <w:pPr>
        <w:spacing w:line="360" w:lineRule="auto"/>
      </w:pPr>
      <w:r>
        <w:t xml:space="preserve">The </w:t>
      </w:r>
      <w:r w:rsidRPr="00955DB4">
        <w:rPr>
          <w:b/>
        </w:rPr>
        <w:t>Intact Family Recovery (IFR) program</w:t>
      </w:r>
      <w:r>
        <w:t xml:space="preserve"> serves families in Cook County following the birth of a substance exposed infant (SEI).  The initial program model was developed by the DCFS Office of the Inspector General.  The program teams child welfare workers together with </w:t>
      </w:r>
      <w:r w:rsidR="003E72E3">
        <w:t>substance use disorder</w:t>
      </w:r>
      <w:r>
        <w:t xml:space="preserve"> (</w:t>
      </w:r>
      <w:r w:rsidR="003E72E3">
        <w:t>SUD</w:t>
      </w:r>
      <w:r>
        <w:t>) worker</w:t>
      </w:r>
      <w:r w:rsidR="001C1D68">
        <w:t>s</w:t>
      </w:r>
      <w:r>
        <w:t xml:space="preserve"> to serve the families.  DCFS funds the team of child welfare and AOD workers.  Treatment and recovery support services are funded by </w:t>
      </w:r>
      <w:r w:rsidR="003E72E3">
        <w:t>SUPR</w:t>
      </w:r>
      <w:r>
        <w:t xml:space="preserve"> and also through Medicaid.  The program is designed to last 18-24 months to allow time for parents to successfully complete substance abuse treatment services and any needed parenting and other social services.  Parents and family members are supported by the IFR team through the outreach/engagement, treatment, and recovery phases of the program.  This includes home visiting by the child welfare and </w:t>
      </w:r>
      <w:r w:rsidR="003E72E3">
        <w:t>SUD</w:t>
      </w:r>
      <w:r>
        <w:t xml:space="preserve"> </w:t>
      </w:r>
      <w:r w:rsidR="009221F8">
        <w:t>workers</w:t>
      </w:r>
      <w:r>
        <w:t xml:space="preserve"> (together and separately</w:t>
      </w:r>
      <w:r w:rsidR="009221F8">
        <w:t>)</w:t>
      </w:r>
      <w:r>
        <w:t xml:space="preserve"> throughout the course of services.</w:t>
      </w:r>
      <w:r w:rsidR="00671DD0">
        <w:t xml:space="preserve">  D</w:t>
      </w:r>
      <w:r>
        <w:t>uring state fiscal year 201</w:t>
      </w:r>
      <w:r w:rsidR="00671DD0">
        <w:t>8</w:t>
      </w:r>
      <w:r>
        <w:t xml:space="preserve"> the IFR program served 2</w:t>
      </w:r>
      <w:r w:rsidR="00671DD0">
        <w:t>59</w:t>
      </w:r>
      <w:r>
        <w:t xml:space="preserve"> families.  A total of 198 parents received substance abuse treatment and 138 completed treatment successfully</w:t>
      </w:r>
      <w:r w:rsidR="00671DD0">
        <w:t>.</w:t>
      </w:r>
    </w:p>
    <w:p w:rsidR="008B5467" w:rsidRDefault="008B5467" w:rsidP="009453FB">
      <w:pPr>
        <w:spacing w:line="360" w:lineRule="auto"/>
      </w:pPr>
    </w:p>
    <w:p w:rsidR="008B5467" w:rsidRPr="008B5467" w:rsidRDefault="008B5467" w:rsidP="009453FB">
      <w:pPr>
        <w:spacing w:line="360" w:lineRule="auto"/>
      </w:pPr>
      <w:r w:rsidRPr="008B5467">
        <w:rPr>
          <w:b/>
        </w:rPr>
        <w:t>Maryville Academy, St. Monica’s Moms Recovery Home</w:t>
      </w:r>
      <w:r w:rsidR="007773FA">
        <w:rPr>
          <w:b/>
        </w:rPr>
        <w:t>.</w:t>
      </w:r>
      <w:r w:rsidR="007773FA">
        <w:t xml:space="preserve">  DCFS funds the M</w:t>
      </w:r>
      <w:r>
        <w:t xml:space="preserve">oms Recovery Home to serve DCFS involved mothers and their children.  </w:t>
      </w:r>
      <w:r w:rsidR="007773FA">
        <w:t xml:space="preserve">The program is licensed by the Department of Human Services, Division of Substance Use Prevention and Recovery.  </w:t>
      </w:r>
      <w:r>
        <w:t xml:space="preserve">Moms with substance use disorders and mental health needs receive assessment, treatment, and recovery support services in a safe and drug free environment.  In addition to substance use disorder treatment and mental health counseling moms receive </w:t>
      </w:r>
      <w:r w:rsidR="007773FA">
        <w:t xml:space="preserve">parenting classes and job readiness and training services.  The program serves women ages 18-35 and children birth to age 10.  A branch of the Maryville Family Behavioral Health Clinic is also located on site at the recovery home and provides any needed substance use disorder treatment and mental health therapeutic services to the moms.  A summary of the program and FY-18 performance measures </w:t>
      </w:r>
      <w:r w:rsidR="004C5EA4">
        <w:t>is</w:t>
      </w:r>
      <w:bookmarkStart w:id="0" w:name="_GoBack"/>
      <w:bookmarkEnd w:id="0"/>
      <w:r w:rsidR="007773FA">
        <w:t xml:space="preserve"> enclosed.</w:t>
      </w:r>
    </w:p>
    <w:p w:rsidR="001C1D68" w:rsidRDefault="001C1D68" w:rsidP="001C1D68">
      <w:pPr>
        <w:rPr>
          <w:sz w:val="20"/>
          <w:szCs w:val="20"/>
        </w:rPr>
      </w:pPr>
    </w:p>
    <w:p w:rsidR="009453FB" w:rsidRPr="001C1D68" w:rsidRDefault="009453FB" w:rsidP="001C1D68">
      <w:pPr>
        <w:rPr>
          <w:sz w:val="20"/>
          <w:szCs w:val="20"/>
        </w:rPr>
      </w:pPr>
      <w:r w:rsidRPr="001C1D68">
        <w:rPr>
          <w:sz w:val="20"/>
          <w:szCs w:val="20"/>
        </w:rPr>
        <w:t>Sam Gillespie from the DCFS Clinical Division can answer questions or provide additional information as needed.  He can be reached at 312-814-6858.</w:t>
      </w:r>
    </w:p>
    <w:p w:rsidR="00935F6B" w:rsidRPr="00935F6B" w:rsidRDefault="00935F6B" w:rsidP="002317AE"/>
    <w:sectPr w:rsidR="00935F6B" w:rsidRPr="00935F6B" w:rsidSect="002317AE">
      <w:headerReference w:type="default" r:id="rId8"/>
      <w:footerReference w:type="default" r:id="rId9"/>
      <w:headerReference w:type="first" r:id="rId10"/>
      <w:footerReference w:type="first" r:id="rId11"/>
      <w:type w:val="continuous"/>
      <w:pgSz w:w="12240" w:h="15840" w:code="1"/>
      <w:pgMar w:top="72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FB" w:rsidRDefault="009453FB">
      <w:r>
        <w:separator/>
      </w:r>
    </w:p>
  </w:endnote>
  <w:endnote w:type="continuationSeparator" w:id="0">
    <w:p w:rsidR="009453FB" w:rsidRDefault="0094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Roman">
    <w:charset w:val="00"/>
    <w:family w:val="auto"/>
    <w:pitch w:val="default"/>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FB" w:rsidRDefault="009453FB">
    <w:pPr>
      <w:pStyle w:val="Footer"/>
      <w:jc w:val="center"/>
    </w:pPr>
    <w:r>
      <w:fldChar w:fldCharType="begin"/>
    </w:r>
    <w:r>
      <w:instrText xml:space="preserve"> PAGE   \* MERGEFORMAT </w:instrText>
    </w:r>
    <w:r>
      <w:fldChar w:fldCharType="separate"/>
    </w:r>
    <w:r w:rsidR="004C5EA4">
      <w:rPr>
        <w:noProof/>
      </w:rPr>
      <w:t>3</w:t>
    </w:r>
    <w:r>
      <w:rPr>
        <w:noProof/>
      </w:rPr>
      <w:fldChar w:fldCharType="end"/>
    </w:r>
  </w:p>
  <w:p w:rsidR="002317AE" w:rsidRPr="00A003F0" w:rsidRDefault="002317AE" w:rsidP="00BF14E2">
    <w:pPr>
      <w:pStyle w:val="Footer"/>
      <w:tabs>
        <w:tab w:val="clear" w:pos="4320"/>
        <w:tab w:val="clear" w:pos="8640"/>
        <w:tab w:val="center" w:pos="4680"/>
        <w:tab w:val="right" w:pos="9360"/>
      </w:tabs>
      <w:rPr>
        <w:rFonts w:ascii="Garamond" w:hAnsi="Garamond"/>
        <w:sz w:val="14"/>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88" w:rsidRPr="000774C8" w:rsidRDefault="00F53B88" w:rsidP="00F53B88">
    <w:pPr>
      <w:jc w:val="center"/>
      <w:rPr>
        <w:rFonts w:ascii="Palatino Linotype" w:hAnsi="Palatino Linotype"/>
        <w:b/>
        <w:bCs/>
        <w:color w:val="06357A"/>
      </w:rPr>
    </w:pPr>
    <w:r w:rsidRPr="000774C8">
      <w:rPr>
        <w:rFonts w:ascii="Palatino Linotype" w:hAnsi="Palatino Linotype"/>
        <w:b/>
        <w:bCs/>
        <w:color w:val="06357A"/>
      </w:rPr>
      <w:t xml:space="preserve">100 West Randolph, 6-100 </w:t>
    </w:r>
    <w:r w:rsidRPr="000774C8">
      <w:rPr>
        <w:rFonts w:ascii="Palatino Linotype" w:hAnsi="Palatino Linotype"/>
        <w:b/>
        <w:bCs/>
        <w:color w:val="06357A"/>
      </w:rPr>
      <w:sym w:font="Symbol" w:char="00B7"/>
    </w:r>
    <w:r w:rsidRPr="000774C8">
      <w:rPr>
        <w:rFonts w:ascii="Palatino Linotype" w:hAnsi="Palatino Linotype"/>
        <w:b/>
        <w:bCs/>
        <w:color w:val="06357A"/>
      </w:rPr>
      <w:t xml:space="preserve"> Chicago, Illinois 60601-3249</w:t>
    </w:r>
  </w:p>
  <w:p w:rsidR="00F53B88" w:rsidRPr="000774C8" w:rsidRDefault="00F53B88" w:rsidP="00F53B88">
    <w:pPr>
      <w:jc w:val="center"/>
      <w:rPr>
        <w:rFonts w:ascii="Palatino Linotype" w:hAnsi="Palatino Linotype"/>
        <w:b/>
        <w:bCs/>
        <w:color w:val="06357A"/>
      </w:rPr>
    </w:pPr>
    <w:r w:rsidRPr="000774C8">
      <w:rPr>
        <w:rFonts w:ascii="Palatino Linotype" w:hAnsi="Palatino Linotype"/>
        <w:b/>
        <w:bCs/>
        <w:color w:val="06357A"/>
      </w:rPr>
      <w:t xml:space="preserve">312-814-6800 </w:t>
    </w:r>
    <w:r w:rsidRPr="000774C8">
      <w:rPr>
        <w:rFonts w:ascii="Palatino Linotype" w:hAnsi="Palatino Linotype"/>
        <w:b/>
        <w:bCs/>
        <w:color w:val="06357A"/>
      </w:rPr>
      <w:sym w:font="Symbol" w:char="00B7"/>
    </w:r>
    <w:r w:rsidRPr="000774C8">
      <w:rPr>
        <w:rFonts w:ascii="Palatino Linotype" w:hAnsi="Palatino Linotype"/>
        <w:b/>
        <w:bCs/>
        <w:color w:val="06357A"/>
      </w:rPr>
      <w:t xml:space="preserve"> 312-814-8783 / TTY</w:t>
    </w:r>
  </w:p>
  <w:p w:rsidR="00F53B88" w:rsidRPr="004C1E26" w:rsidRDefault="00F53B88" w:rsidP="00F53B88">
    <w:pPr>
      <w:pStyle w:val="ListBullet"/>
      <w:tabs>
        <w:tab w:val="clear" w:pos="360"/>
      </w:tabs>
      <w:ind w:left="0" w:firstLine="0"/>
      <w:jc w:val="center"/>
      <w:rPr>
        <w:rFonts w:ascii="Palatino Linotype" w:hAnsi="Palatino Linotype"/>
        <w:b/>
        <w:bCs/>
        <w:color w:val="06357A"/>
      </w:rPr>
    </w:pPr>
    <w:r w:rsidRPr="0098276C">
      <w:rPr>
        <w:rFonts w:ascii="Palatino Linotype" w:hAnsi="Palatino Linotype"/>
        <w:b/>
        <w:color w:val="06357A"/>
      </w:rPr>
      <w:t>www.</w:t>
    </w:r>
    <w:r w:rsidRPr="004E48BC">
      <w:rPr>
        <w:rFonts w:ascii="Palatino Linotype" w:hAnsi="Palatino Linotype"/>
        <w:b/>
        <w:color w:val="06357A"/>
      </w:rPr>
      <w:t>DCFS</w:t>
    </w:r>
    <w:r w:rsidRPr="0098276C">
      <w:rPr>
        <w:rFonts w:ascii="Palatino Linotype" w:hAnsi="Palatino Linotype"/>
        <w:b/>
        <w:color w:val="06357A"/>
      </w:rPr>
      <w:t>.illinois.gov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FB" w:rsidRDefault="009453FB">
      <w:r>
        <w:separator/>
      </w:r>
    </w:p>
  </w:footnote>
  <w:footnote w:type="continuationSeparator" w:id="0">
    <w:p w:rsidR="009453FB" w:rsidRDefault="0094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AE" w:rsidRPr="00A003F0" w:rsidRDefault="002317AE" w:rsidP="00815486">
    <w:pPr>
      <w:pStyle w:val="Header"/>
      <w:tabs>
        <w:tab w:val="clear" w:pos="4320"/>
        <w:tab w:val="clear" w:pos="8640"/>
        <w:tab w:val="center" w:pos="5040"/>
        <w:tab w:val="right" w:pos="10800"/>
      </w:tabs>
      <w:rPr>
        <w:rFonts w:ascii="Garamond" w:hAnsi="Garamond"/>
        <w:b/>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AE" w:rsidRDefault="009221F8" w:rsidP="007D549B">
    <w:pPr>
      <w:pStyle w:val="Header"/>
      <w:tabs>
        <w:tab w:val="clear" w:pos="4320"/>
        <w:tab w:val="clear" w:pos="8640"/>
      </w:tabs>
      <w:jc w:val="center"/>
      <w:rPr>
        <w:sz w:val="22"/>
        <w:szCs w:val="22"/>
      </w:rPr>
    </w:pPr>
    <w:r>
      <w:rPr>
        <w:noProof/>
        <w:sz w:val="15"/>
        <w:szCs w:val="15"/>
      </w:rPr>
      <mc:AlternateContent>
        <mc:Choice Requires="wps">
          <w:drawing>
            <wp:anchor distT="0" distB="0" distL="114300" distR="114300" simplePos="0" relativeHeight="251657728" behindDoc="0" locked="0" layoutInCell="1" allowOverlap="1">
              <wp:simplePos x="0" y="0"/>
              <wp:positionH relativeFrom="page">
                <wp:posOffset>5705475</wp:posOffset>
              </wp:positionH>
              <wp:positionV relativeFrom="page">
                <wp:posOffset>1363980</wp:posOffset>
              </wp:positionV>
              <wp:extent cx="1552575" cy="414655"/>
              <wp:effectExtent l="0" t="1905"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EC5" w:rsidRPr="004E48BC" w:rsidRDefault="003D0A4D" w:rsidP="00360EC5">
                          <w:pPr>
                            <w:pStyle w:val="BodyText"/>
                            <w:jc w:val="right"/>
                            <w:rPr>
                              <w:rFonts w:ascii="Palatino Linotype" w:hAnsi="Palatino Linotype"/>
                              <w:b/>
                              <w:bCs w:val="0"/>
                              <w:color w:val="06357A"/>
                              <w:sz w:val="22"/>
                              <w:szCs w:val="22"/>
                            </w:rPr>
                          </w:pPr>
                          <w:r>
                            <w:rPr>
                              <w:rFonts w:ascii="Palatino Linotype" w:hAnsi="Palatino Linotype"/>
                              <w:b/>
                              <w:bCs w:val="0"/>
                              <w:color w:val="06357A"/>
                              <w:sz w:val="22"/>
                              <w:szCs w:val="22"/>
                            </w:rPr>
                            <w:t>Beverly J. Walker</w:t>
                          </w:r>
                        </w:p>
                        <w:p w:rsidR="00360EC5" w:rsidRPr="004E48BC" w:rsidRDefault="00A37753" w:rsidP="00360EC5">
                          <w:pPr>
                            <w:pStyle w:val="BodyText"/>
                            <w:jc w:val="right"/>
                            <w:rPr>
                              <w:rFonts w:ascii="Palatino Linotype" w:hAnsi="Palatino Linotype"/>
                              <w:b/>
                              <w:bCs w:val="0"/>
                              <w:color w:val="06357A"/>
                              <w:sz w:val="22"/>
                              <w:szCs w:val="22"/>
                            </w:rPr>
                          </w:pPr>
                          <w:r>
                            <w:rPr>
                              <w:rFonts w:ascii="Palatino Linotype" w:hAnsi="Palatino Linotype"/>
                              <w:b/>
                              <w:bCs w:val="0"/>
                              <w:color w:val="06357A"/>
                              <w:sz w:val="22"/>
                              <w:szCs w:val="22"/>
                            </w:rPr>
                            <w:t xml:space="preserve">Acting </w:t>
                          </w:r>
                          <w:r w:rsidR="00360EC5" w:rsidRPr="004E48BC">
                            <w:rPr>
                              <w:rFonts w:ascii="Palatino Linotype" w:hAnsi="Palatino Linotype"/>
                              <w:b/>
                              <w:bCs w:val="0"/>
                              <w:color w:val="06357A"/>
                              <w:sz w:val="22"/>
                              <w:szCs w:val="22"/>
                            </w:rPr>
                            <w:t>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9.25pt;margin-top:107.4pt;width:122.25pt;height:32.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" filled="f" stroked="f">
              <v:textbox inset="0,0,0,0">
                <w:txbxContent>
                  <w:p w:rsidR="00360EC5" w:rsidRPr="004E48BC" w:rsidRDefault="003D0A4D" w:rsidP="00360EC5">
                    <w:pPr>
                      <w:pStyle w:val="BodyText"/>
                      <w:jc w:val="right"/>
                      <w:rPr>
                        <w:rFonts w:ascii="Palatino Linotype" w:hAnsi="Palatino Linotype"/>
                        <w:b/>
                        <w:bCs w:val="0"/>
                        <w:color w:val="06357A"/>
                        <w:sz w:val="22"/>
                        <w:szCs w:val="22"/>
                      </w:rPr>
                    </w:pPr>
                    <w:r>
                      <w:rPr>
                        <w:rFonts w:ascii="Palatino Linotype" w:hAnsi="Palatino Linotype"/>
                        <w:b/>
                        <w:bCs w:val="0"/>
                        <w:color w:val="06357A"/>
                        <w:sz w:val="22"/>
                        <w:szCs w:val="22"/>
                      </w:rPr>
                      <w:t>Beverly J. Walker</w:t>
                    </w:r>
                  </w:p>
                  <w:p w:rsidR="00360EC5" w:rsidRPr="004E48BC" w:rsidRDefault="00A37753" w:rsidP="00360EC5">
                    <w:pPr>
                      <w:pStyle w:val="BodyText"/>
                      <w:jc w:val="right"/>
                      <w:rPr>
                        <w:rFonts w:ascii="Palatino Linotype" w:hAnsi="Palatino Linotype"/>
                        <w:b/>
                        <w:bCs w:val="0"/>
                        <w:color w:val="06357A"/>
                        <w:sz w:val="22"/>
                        <w:szCs w:val="22"/>
                      </w:rPr>
                    </w:pPr>
                    <w:r>
                      <w:rPr>
                        <w:rFonts w:ascii="Palatino Linotype" w:hAnsi="Palatino Linotype"/>
                        <w:b/>
                        <w:bCs w:val="0"/>
                        <w:color w:val="06357A"/>
                        <w:sz w:val="22"/>
                        <w:szCs w:val="22"/>
                      </w:rPr>
                      <w:t xml:space="preserve">Acting </w:t>
                    </w:r>
                    <w:r w:rsidR="00360EC5" w:rsidRPr="004E48BC">
                      <w:rPr>
                        <w:rFonts w:ascii="Palatino Linotype" w:hAnsi="Palatino Linotype"/>
                        <w:b/>
                        <w:bCs w:val="0"/>
                        <w:color w:val="06357A"/>
                        <w:sz w:val="22"/>
                        <w:szCs w:val="22"/>
                      </w:rPr>
                      <w:t>Director</w:t>
                    </w:r>
                  </w:p>
                </w:txbxContent>
              </v:textbox>
              <w10:wrap anchorx="page" anchory="page"/>
            </v:shape>
          </w:pict>
        </mc:Fallback>
      </mc:AlternateContent>
    </w:r>
    <w:r>
      <w:rPr>
        <w:noProof/>
        <w:sz w:val="18"/>
        <w:szCs w:val="18"/>
      </w:rPr>
      <mc:AlternateContent>
        <mc:Choice Requires="wps">
          <w:drawing>
            <wp:anchor distT="0" distB="0" distL="114300" distR="114300" simplePos="0" relativeHeight="251656704" behindDoc="0" locked="0" layoutInCell="1" allowOverlap="1">
              <wp:simplePos x="0" y="0"/>
              <wp:positionH relativeFrom="page">
                <wp:posOffset>514350</wp:posOffset>
              </wp:positionH>
              <wp:positionV relativeFrom="page">
                <wp:posOffset>1383665</wp:posOffset>
              </wp:positionV>
              <wp:extent cx="1143000" cy="381635"/>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C97" w:rsidRDefault="00194C97" w:rsidP="00194C97">
                          <w:pPr>
                            <w:rPr>
                              <w:rFonts w:ascii="Palatino Linotype" w:hAnsi="Palatino Linotype" w:cs="Arial"/>
                              <w:b/>
                              <w:bCs/>
                              <w:color w:val="06357A"/>
                              <w:sz w:val="22"/>
                              <w:szCs w:val="22"/>
                            </w:rPr>
                          </w:pPr>
                          <w:r>
                            <w:rPr>
                              <w:rFonts w:ascii="Palatino Linotype" w:hAnsi="Palatino Linotype" w:cs="Arial"/>
                              <w:b/>
                              <w:bCs/>
                              <w:color w:val="06357A"/>
                              <w:sz w:val="22"/>
                              <w:szCs w:val="22"/>
                            </w:rPr>
                            <w:t xml:space="preserve">Bruce </w:t>
                          </w:r>
                          <w:proofErr w:type="spellStart"/>
                          <w:r>
                            <w:rPr>
                              <w:rFonts w:ascii="Palatino Linotype" w:hAnsi="Palatino Linotype" w:cs="Arial"/>
                              <w:b/>
                              <w:bCs/>
                              <w:color w:val="06357A"/>
                              <w:sz w:val="22"/>
                              <w:szCs w:val="22"/>
                            </w:rPr>
                            <w:t>Rauner</w:t>
                          </w:r>
                          <w:proofErr w:type="spellEnd"/>
                        </w:p>
                        <w:p w:rsidR="00194C97" w:rsidRDefault="00194C97" w:rsidP="00194C97">
                          <w:pPr>
                            <w:rPr>
                              <w:rFonts w:ascii="Palatino Linotype" w:hAnsi="Palatino Linotype"/>
                              <w:color w:val="06357A"/>
                              <w:sz w:val="22"/>
                              <w:szCs w:val="22"/>
                            </w:rPr>
                          </w:pPr>
                          <w:r>
                            <w:rPr>
                              <w:rFonts w:ascii="Palatino Linotype" w:hAnsi="Palatino Linotype" w:cs="Arial"/>
                              <w:b/>
                              <w:bCs/>
                              <w:color w:val="06357A"/>
                              <w:sz w:val="22"/>
                              <w:szCs w:val="22"/>
                            </w:rPr>
                            <w:t>Governor</w:t>
                          </w:r>
                        </w:p>
                        <w:p w:rsidR="002317AE" w:rsidRPr="00194C97" w:rsidRDefault="002317AE" w:rsidP="00194C97">
                          <w:pPr>
                            <w:rPr>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0.5pt;margin-top:108.95pt;width:90pt;height:30.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" filled="f" stroked="f">
              <v:textbox inset="0,0,0,0">
                <w:txbxContent>
                  <w:p w:rsidR="00194C97" w:rsidRDefault="00194C97" w:rsidP="00194C97">
                    <w:pPr>
                      <w:rPr>
                        <w:rFonts w:ascii="Palatino Linotype" w:hAnsi="Palatino Linotype" w:cs="Arial"/>
                        <w:b/>
                        <w:bCs/>
                        <w:color w:val="06357A"/>
                        <w:sz w:val="22"/>
                        <w:szCs w:val="22"/>
                      </w:rPr>
                    </w:pPr>
                    <w:r>
                      <w:rPr>
                        <w:rFonts w:ascii="Palatino Linotype" w:hAnsi="Palatino Linotype" w:cs="Arial"/>
                        <w:b/>
                        <w:bCs/>
                        <w:color w:val="06357A"/>
                        <w:sz w:val="22"/>
                        <w:szCs w:val="22"/>
                      </w:rPr>
                      <w:t xml:space="preserve">Bruce </w:t>
                    </w:r>
                    <w:proofErr w:type="spellStart"/>
                    <w:r>
                      <w:rPr>
                        <w:rFonts w:ascii="Palatino Linotype" w:hAnsi="Palatino Linotype" w:cs="Arial"/>
                        <w:b/>
                        <w:bCs/>
                        <w:color w:val="06357A"/>
                        <w:sz w:val="22"/>
                        <w:szCs w:val="22"/>
                      </w:rPr>
                      <w:t>Rauner</w:t>
                    </w:r>
                    <w:proofErr w:type="spellEnd"/>
                  </w:p>
                  <w:p w:rsidR="00194C97" w:rsidRDefault="00194C97" w:rsidP="00194C97">
                    <w:pPr>
                      <w:rPr>
                        <w:rFonts w:ascii="Palatino Linotype" w:hAnsi="Palatino Linotype"/>
                        <w:color w:val="06357A"/>
                        <w:sz w:val="22"/>
                        <w:szCs w:val="22"/>
                      </w:rPr>
                    </w:pPr>
                    <w:r>
                      <w:rPr>
                        <w:rFonts w:ascii="Palatino Linotype" w:hAnsi="Palatino Linotype" w:cs="Arial"/>
                        <w:b/>
                        <w:bCs/>
                        <w:color w:val="06357A"/>
                        <w:sz w:val="22"/>
                        <w:szCs w:val="22"/>
                      </w:rPr>
                      <w:t>Governor</w:t>
                    </w:r>
                  </w:p>
                  <w:p w:rsidR="002317AE" w:rsidRPr="00194C97" w:rsidRDefault="002317AE" w:rsidP="00194C97">
                    <w:pPr>
                      <w:rPr>
                        <w:szCs w:val="22"/>
                      </w:rPr>
                    </w:pPr>
                  </w:p>
                </w:txbxContent>
              </v:textbox>
              <w10:wrap anchorx="page" anchory="page"/>
            </v:shape>
          </w:pict>
        </mc:Fallback>
      </mc:AlternateContent>
    </w:r>
    <w:r>
      <w:rPr>
        <w:noProof/>
        <w:sz w:val="22"/>
        <w:szCs w:val="22"/>
      </w:rPr>
      <w:drawing>
        <wp:inline distT="0" distB="0" distL="0" distR="0">
          <wp:extent cx="2247900" cy="1314450"/>
          <wp:effectExtent l="0" t="0" r="0" b="0"/>
          <wp:docPr id="1" name="Picture 2" descr="Final_DCFS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DCFS_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314450"/>
                  </a:xfrm>
                  <a:prstGeom prst="rect">
                    <a:avLst/>
                  </a:prstGeom>
                  <a:noFill/>
                  <a:ln>
                    <a:noFill/>
                  </a:ln>
                </pic:spPr>
              </pic:pic>
            </a:graphicData>
          </a:graphic>
        </wp:inline>
      </w:drawing>
    </w:r>
  </w:p>
  <w:p w:rsidR="002317AE" w:rsidRPr="00935F6B" w:rsidRDefault="009221F8" w:rsidP="007D549B">
    <w:pPr>
      <w:pStyle w:val="Header"/>
      <w:tabs>
        <w:tab w:val="clear" w:pos="4320"/>
        <w:tab w:val="clear" w:pos="8640"/>
      </w:tabs>
      <w:jc w:val="center"/>
      <w:rPr>
        <w:sz w:val="16"/>
        <w:szCs w:val="16"/>
      </w:rPr>
    </w:pPr>
    <w:r>
      <w:rPr>
        <w:noProof/>
        <w:sz w:val="15"/>
        <w:szCs w:val="15"/>
      </w:rPr>
      <mc:AlternateContent>
        <mc:Choice Requires="wps">
          <w:drawing>
            <wp:anchor distT="0" distB="0" distL="114300" distR="114300" simplePos="0" relativeHeight="251658752" behindDoc="0" locked="0" layoutInCell="1" allowOverlap="1">
              <wp:simplePos x="0" y="0"/>
              <wp:positionH relativeFrom="page">
                <wp:posOffset>514350</wp:posOffset>
              </wp:positionH>
              <wp:positionV relativeFrom="paragraph">
                <wp:posOffset>66040</wp:posOffset>
              </wp:positionV>
              <wp:extent cx="6743700" cy="0"/>
              <wp:effectExtent l="19050" t="18415" r="19050" b="196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2225">
                        <a:solidFill>
                          <a:srgbClr val="0635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EE104"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pt,5.2pt" to="57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" strokecolor="#06357a" strokeweight="1.75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EE87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7224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4204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EE28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B2C2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6473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A4A4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AEE1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348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FEE4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C464A"/>
    <w:multiLevelType w:val="hybridMultilevel"/>
    <w:tmpl w:val="263E9868"/>
    <w:lvl w:ilvl="0" w:tplc="04090001">
      <w:start w:val="1"/>
      <w:numFmt w:val="bullet"/>
      <w:lvlText w:val=""/>
      <w:lvlJc w:val="left"/>
      <w:pPr>
        <w:tabs>
          <w:tab w:val="num" w:pos="990"/>
        </w:tabs>
        <w:ind w:left="990" w:hanging="360"/>
      </w:pPr>
      <w:rPr>
        <w:rFonts w:ascii="Symbol" w:hAnsi="Symbol" w:hint="default"/>
      </w:rPr>
    </w:lvl>
    <w:lvl w:ilvl="1" w:tplc="B38ED49C">
      <w:start w:val="1"/>
      <w:numFmt w:val="bullet"/>
      <w:lvlText w:val="o"/>
      <w:lvlJc w:val="left"/>
      <w:pPr>
        <w:tabs>
          <w:tab w:val="num" w:pos="540"/>
        </w:tabs>
        <w:ind w:left="540" w:hanging="360"/>
      </w:pPr>
      <w:rPr>
        <w:rFonts w:ascii="Courier New" w:hAnsi="Courier New"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7F24AE"/>
    <w:multiLevelType w:val="hybridMultilevel"/>
    <w:tmpl w:val="C86E9EE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742E50"/>
    <w:multiLevelType w:val="hybridMultilevel"/>
    <w:tmpl w:val="D92E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A445B"/>
    <w:multiLevelType w:val="hybridMultilevel"/>
    <w:tmpl w:val="553689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6026B"/>
    <w:multiLevelType w:val="hybridMultilevel"/>
    <w:tmpl w:val="CA0CEA0E"/>
    <w:lvl w:ilvl="0" w:tplc="D22C5762">
      <w:start w:val="4"/>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035A6"/>
    <w:multiLevelType w:val="hybridMultilevel"/>
    <w:tmpl w:val="CA0CEA0E"/>
    <w:lvl w:ilvl="0" w:tplc="04090019">
      <w:start w:val="1"/>
      <w:numFmt w:val="lowerLetter"/>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034395"/>
    <w:multiLevelType w:val="hybridMultilevel"/>
    <w:tmpl w:val="AA503018"/>
    <w:lvl w:ilvl="0" w:tplc="638AFFFC">
      <w:numFmt w:val="bullet"/>
      <w:lvlText w:val="•"/>
      <w:lvlJc w:val="left"/>
      <w:pPr>
        <w:ind w:left="720" w:hanging="360"/>
      </w:pPr>
      <w:rPr>
        <w:rFonts w:ascii="Palatino Linotype" w:eastAsia="Times New Roman" w:hAnsi="Palatino Linotype" w:cs="Palatino-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1C05E66"/>
    <w:multiLevelType w:val="multilevel"/>
    <w:tmpl w:val="74D24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FF6D7E"/>
    <w:multiLevelType w:val="hybridMultilevel"/>
    <w:tmpl w:val="74D240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8"/>
  </w:num>
  <w:num w:numId="14">
    <w:abstractNumId w:val="17"/>
  </w:num>
  <w:num w:numId="15">
    <w:abstractNumId w:val="13"/>
  </w:num>
  <w:num w:numId="16">
    <w:abstractNumId w:val="11"/>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FB"/>
    <w:rsid w:val="000045B5"/>
    <w:rsid w:val="00017BCF"/>
    <w:rsid w:val="00033118"/>
    <w:rsid w:val="00045B39"/>
    <w:rsid w:val="000554E3"/>
    <w:rsid w:val="00056BFE"/>
    <w:rsid w:val="00091518"/>
    <w:rsid w:val="000959B3"/>
    <w:rsid w:val="000A0803"/>
    <w:rsid w:val="000A1F36"/>
    <w:rsid w:val="000A23CD"/>
    <w:rsid w:val="000A3F51"/>
    <w:rsid w:val="000A5927"/>
    <w:rsid w:val="000A5B3E"/>
    <w:rsid w:val="000C1A5C"/>
    <w:rsid w:val="000D4191"/>
    <w:rsid w:val="000D55EE"/>
    <w:rsid w:val="000E3AA3"/>
    <w:rsid w:val="001157EC"/>
    <w:rsid w:val="00115B0D"/>
    <w:rsid w:val="00117C7D"/>
    <w:rsid w:val="001578ED"/>
    <w:rsid w:val="001821D6"/>
    <w:rsid w:val="00183944"/>
    <w:rsid w:val="001879D9"/>
    <w:rsid w:val="00194C97"/>
    <w:rsid w:val="001A5FA2"/>
    <w:rsid w:val="001C15BB"/>
    <w:rsid w:val="001C1D68"/>
    <w:rsid w:val="001C2108"/>
    <w:rsid w:val="001C7600"/>
    <w:rsid w:val="001D2EFC"/>
    <w:rsid w:val="001D6E31"/>
    <w:rsid w:val="001E6C3A"/>
    <w:rsid w:val="001F066C"/>
    <w:rsid w:val="00206CD1"/>
    <w:rsid w:val="00215DFF"/>
    <w:rsid w:val="002317AE"/>
    <w:rsid w:val="0023217D"/>
    <w:rsid w:val="002601ED"/>
    <w:rsid w:val="00262851"/>
    <w:rsid w:val="002753BA"/>
    <w:rsid w:val="00294952"/>
    <w:rsid w:val="00296D70"/>
    <w:rsid w:val="002A373B"/>
    <w:rsid w:val="002A5691"/>
    <w:rsid w:val="002B213A"/>
    <w:rsid w:val="002B224F"/>
    <w:rsid w:val="002D5C52"/>
    <w:rsid w:val="002E23A5"/>
    <w:rsid w:val="002F173A"/>
    <w:rsid w:val="002F1A95"/>
    <w:rsid w:val="00314B7B"/>
    <w:rsid w:val="00336B01"/>
    <w:rsid w:val="00360EC5"/>
    <w:rsid w:val="003863E6"/>
    <w:rsid w:val="003A1AF9"/>
    <w:rsid w:val="003A1BCA"/>
    <w:rsid w:val="003B50B8"/>
    <w:rsid w:val="003D0A4D"/>
    <w:rsid w:val="003E3393"/>
    <w:rsid w:val="003E72E3"/>
    <w:rsid w:val="003F6B6F"/>
    <w:rsid w:val="00401D2C"/>
    <w:rsid w:val="00403996"/>
    <w:rsid w:val="0040641A"/>
    <w:rsid w:val="00412926"/>
    <w:rsid w:val="00420A6D"/>
    <w:rsid w:val="00427F23"/>
    <w:rsid w:val="0043140C"/>
    <w:rsid w:val="004516B5"/>
    <w:rsid w:val="00461013"/>
    <w:rsid w:val="004678CC"/>
    <w:rsid w:val="004868CA"/>
    <w:rsid w:val="0048703A"/>
    <w:rsid w:val="004A28F2"/>
    <w:rsid w:val="004B7713"/>
    <w:rsid w:val="004C1E26"/>
    <w:rsid w:val="004C5BFB"/>
    <w:rsid w:val="004C5EA4"/>
    <w:rsid w:val="004D7B15"/>
    <w:rsid w:val="004E48BC"/>
    <w:rsid w:val="004F0508"/>
    <w:rsid w:val="00522ABE"/>
    <w:rsid w:val="00532EA9"/>
    <w:rsid w:val="00534280"/>
    <w:rsid w:val="00570CA7"/>
    <w:rsid w:val="005747C6"/>
    <w:rsid w:val="00584FE5"/>
    <w:rsid w:val="0058765E"/>
    <w:rsid w:val="0059058C"/>
    <w:rsid w:val="0059063E"/>
    <w:rsid w:val="005A16F7"/>
    <w:rsid w:val="005B7EAD"/>
    <w:rsid w:val="005F2020"/>
    <w:rsid w:val="005F504C"/>
    <w:rsid w:val="0061246B"/>
    <w:rsid w:val="00613A54"/>
    <w:rsid w:val="00614153"/>
    <w:rsid w:val="00622A75"/>
    <w:rsid w:val="00632DC8"/>
    <w:rsid w:val="0063337B"/>
    <w:rsid w:val="00653CF1"/>
    <w:rsid w:val="00665ECA"/>
    <w:rsid w:val="00670321"/>
    <w:rsid w:val="00671DD0"/>
    <w:rsid w:val="00683F37"/>
    <w:rsid w:val="006B0A44"/>
    <w:rsid w:val="006C26A6"/>
    <w:rsid w:val="006D70C3"/>
    <w:rsid w:val="006E33C1"/>
    <w:rsid w:val="0074495E"/>
    <w:rsid w:val="007773FA"/>
    <w:rsid w:val="00793086"/>
    <w:rsid w:val="007A0BC2"/>
    <w:rsid w:val="007C6654"/>
    <w:rsid w:val="007D549B"/>
    <w:rsid w:val="007E43F1"/>
    <w:rsid w:val="007F1E30"/>
    <w:rsid w:val="007F2A81"/>
    <w:rsid w:val="00807002"/>
    <w:rsid w:val="00813032"/>
    <w:rsid w:val="00813C1B"/>
    <w:rsid w:val="00815486"/>
    <w:rsid w:val="008247D2"/>
    <w:rsid w:val="00835F82"/>
    <w:rsid w:val="00866218"/>
    <w:rsid w:val="00882767"/>
    <w:rsid w:val="00884D4A"/>
    <w:rsid w:val="00892CA5"/>
    <w:rsid w:val="0089608C"/>
    <w:rsid w:val="008A5473"/>
    <w:rsid w:val="008A6473"/>
    <w:rsid w:val="008B01E4"/>
    <w:rsid w:val="008B3679"/>
    <w:rsid w:val="008B4F60"/>
    <w:rsid w:val="008B5467"/>
    <w:rsid w:val="008C525C"/>
    <w:rsid w:val="008C7195"/>
    <w:rsid w:val="008D04B7"/>
    <w:rsid w:val="008E07E2"/>
    <w:rsid w:val="008E4622"/>
    <w:rsid w:val="00900784"/>
    <w:rsid w:val="009009F5"/>
    <w:rsid w:val="00901BBE"/>
    <w:rsid w:val="0090465D"/>
    <w:rsid w:val="00913CE7"/>
    <w:rsid w:val="009221F8"/>
    <w:rsid w:val="00935F6B"/>
    <w:rsid w:val="009453FB"/>
    <w:rsid w:val="00957608"/>
    <w:rsid w:val="00962032"/>
    <w:rsid w:val="0097312D"/>
    <w:rsid w:val="00974298"/>
    <w:rsid w:val="00974EA7"/>
    <w:rsid w:val="00991808"/>
    <w:rsid w:val="0099699E"/>
    <w:rsid w:val="009A219B"/>
    <w:rsid w:val="009E26F1"/>
    <w:rsid w:val="009F30DA"/>
    <w:rsid w:val="009F74F7"/>
    <w:rsid w:val="00A003F0"/>
    <w:rsid w:val="00A039C5"/>
    <w:rsid w:val="00A122DC"/>
    <w:rsid w:val="00A32315"/>
    <w:rsid w:val="00A341EA"/>
    <w:rsid w:val="00A37753"/>
    <w:rsid w:val="00A84176"/>
    <w:rsid w:val="00AB465E"/>
    <w:rsid w:val="00AD20A8"/>
    <w:rsid w:val="00AE7EA1"/>
    <w:rsid w:val="00B0392C"/>
    <w:rsid w:val="00B0568F"/>
    <w:rsid w:val="00B07A67"/>
    <w:rsid w:val="00B276E8"/>
    <w:rsid w:val="00B57E47"/>
    <w:rsid w:val="00B64DC2"/>
    <w:rsid w:val="00B65480"/>
    <w:rsid w:val="00B73D15"/>
    <w:rsid w:val="00B80191"/>
    <w:rsid w:val="00B80CB5"/>
    <w:rsid w:val="00B9571A"/>
    <w:rsid w:val="00BA4D2A"/>
    <w:rsid w:val="00BD2E4E"/>
    <w:rsid w:val="00BD3D8D"/>
    <w:rsid w:val="00BD7112"/>
    <w:rsid w:val="00BE77D4"/>
    <w:rsid w:val="00BF14E2"/>
    <w:rsid w:val="00C006A3"/>
    <w:rsid w:val="00C31BC9"/>
    <w:rsid w:val="00C439B0"/>
    <w:rsid w:val="00C4587F"/>
    <w:rsid w:val="00C53F35"/>
    <w:rsid w:val="00C5742A"/>
    <w:rsid w:val="00C64D1E"/>
    <w:rsid w:val="00C70FAC"/>
    <w:rsid w:val="00CB553F"/>
    <w:rsid w:val="00CC0EAC"/>
    <w:rsid w:val="00CD3EE0"/>
    <w:rsid w:val="00D23D7A"/>
    <w:rsid w:val="00D35F93"/>
    <w:rsid w:val="00D50A61"/>
    <w:rsid w:val="00D535B2"/>
    <w:rsid w:val="00D53E6C"/>
    <w:rsid w:val="00D56AAE"/>
    <w:rsid w:val="00D716B8"/>
    <w:rsid w:val="00D775CC"/>
    <w:rsid w:val="00D81DC6"/>
    <w:rsid w:val="00D820C4"/>
    <w:rsid w:val="00D83735"/>
    <w:rsid w:val="00D85089"/>
    <w:rsid w:val="00D91E56"/>
    <w:rsid w:val="00D950FA"/>
    <w:rsid w:val="00DC031F"/>
    <w:rsid w:val="00DC1504"/>
    <w:rsid w:val="00DC6854"/>
    <w:rsid w:val="00DE1904"/>
    <w:rsid w:val="00DF3553"/>
    <w:rsid w:val="00E50764"/>
    <w:rsid w:val="00E67925"/>
    <w:rsid w:val="00E72195"/>
    <w:rsid w:val="00E7247A"/>
    <w:rsid w:val="00E774AF"/>
    <w:rsid w:val="00E916ED"/>
    <w:rsid w:val="00E927EA"/>
    <w:rsid w:val="00EC27A9"/>
    <w:rsid w:val="00F03ACF"/>
    <w:rsid w:val="00F03C1E"/>
    <w:rsid w:val="00F209BB"/>
    <w:rsid w:val="00F278EE"/>
    <w:rsid w:val="00F371C7"/>
    <w:rsid w:val="00F379B5"/>
    <w:rsid w:val="00F53B88"/>
    <w:rsid w:val="00F67A20"/>
    <w:rsid w:val="00F830A0"/>
    <w:rsid w:val="00FA10A2"/>
    <w:rsid w:val="00FA37B5"/>
    <w:rsid w:val="00FC4ABB"/>
    <w:rsid w:val="00FE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750743"/>
  <w15:docId w15:val="{0B7A81C3-CEAE-405E-A7BF-7657780D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3FB"/>
    <w:rPr>
      <w:sz w:val="24"/>
      <w:szCs w:val="24"/>
    </w:rPr>
  </w:style>
  <w:style w:type="paragraph" w:styleId="Heading1">
    <w:name w:val="heading 1"/>
    <w:basedOn w:val="Normal"/>
    <w:next w:val="Normal"/>
    <w:qFormat/>
    <w:rsid w:val="00835F82"/>
    <w:pPr>
      <w:keepNext/>
      <w:spacing w:before="240" w:after="60"/>
      <w:outlineLvl w:val="0"/>
    </w:pPr>
    <w:rPr>
      <w:rFonts w:cs="Arial"/>
      <w:b/>
      <w:bCs/>
      <w:kern w:val="32"/>
      <w:sz w:val="32"/>
      <w:szCs w:val="32"/>
    </w:rPr>
  </w:style>
  <w:style w:type="paragraph" w:styleId="Heading2">
    <w:name w:val="heading 2"/>
    <w:basedOn w:val="Normal"/>
    <w:next w:val="Normal"/>
    <w:qFormat/>
    <w:rsid w:val="00835F82"/>
    <w:pPr>
      <w:keepNext/>
      <w:spacing w:before="240" w:after="60"/>
      <w:outlineLvl w:val="1"/>
    </w:pPr>
    <w:rPr>
      <w:rFonts w:cs="Arial"/>
      <w:b/>
      <w:bCs/>
      <w:i/>
      <w:iCs/>
      <w:sz w:val="28"/>
      <w:szCs w:val="28"/>
    </w:rPr>
  </w:style>
  <w:style w:type="paragraph" w:styleId="Heading3">
    <w:name w:val="heading 3"/>
    <w:basedOn w:val="Normal"/>
    <w:next w:val="Normal"/>
    <w:qFormat/>
    <w:rsid w:val="00835F82"/>
    <w:pPr>
      <w:keepNext/>
      <w:spacing w:before="240" w:after="60"/>
      <w:outlineLvl w:val="2"/>
    </w:pPr>
    <w:rPr>
      <w:rFonts w:cs="Arial"/>
      <w:b/>
      <w:bCs/>
      <w:sz w:val="26"/>
      <w:szCs w:val="26"/>
    </w:rPr>
  </w:style>
  <w:style w:type="paragraph" w:styleId="Heading4">
    <w:name w:val="heading 4"/>
    <w:basedOn w:val="Normal"/>
    <w:next w:val="Normal"/>
    <w:qFormat/>
    <w:rsid w:val="00835F82"/>
    <w:pPr>
      <w:keepNext/>
      <w:spacing w:line="240" w:lineRule="exact"/>
      <w:jc w:val="center"/>
      <w:outlineLvl w:val="3"/>
    </w:pPr>
    <w:rPr>
      <w:rFonts w:ascii="Garamond" w:hAnsi="Garamond"/>
      <w:b/>
      <w:bCs/>
    </w:rPr>
  </w:style>
  <w:style w:type="paragraph" w:styleId="Heading5">
    <w:name w:val="heading 5"/>
    <w:basedOn w:val="Normal"/>
    <w:next w:val="Normal"/>
    <w:qFormat/>
    <w:rsid w:val="00835F82"/>
    <w:pPr>
      <w:keepNext/>
      <w:spacing w:before="240" w:after="240"/>
      <w:jc w:val="both"/>
      <w:outlineLvl w:val="4"/>
    </w:pPr>
    <w:rPr>
      <w:b/>
      <w:bCs/>
    </w:rPr>
  </w:style>
  <w:style w:type="paragraph" w:styleId="Heading9">
    <w:name w:val="heading 9"/>
    <w:basedOn w:val="Normal"/>
    <w:next w:val="Normal"/>
    <w:qFormat/>
    <w:rsid w:val="00835F8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2"/>
    <w:pPr>
      <w:tabs>
        <w:tab w:val="center" w:pos="4320"/>
        <w:tab w:val="right" w:pos="8640"/>
      </w:tabs>
    </w:pPr>
  </w:style>
  <w:style w:type="paragraph" w:styleId="Footer">
    <w:name w:val="footer"/>
    <w:basedOn w:val="Normal"/>
    <w:link w:val="FooterChar"/>
    <w:uiPriority w:val="99"/>
    <w:rsid w:val="00835F82"/>
    <w:pPr>
      <w:tabs>
        <w:tab w:val="center" w:pos="4320"/>
        <w:tab w:val="right" w:pos="8640"/>
      </w:tabs>
    </w:pPr>
  </w:style>
  <w:style w:type="paragraph" w:styleId="BodyText">
    <w:name w:val="Body Text"/>
    <w:basedOn w:val="Normal"/>
    <w:rsid w:val="00835F82"/>
    <w:rPr>
      <w:rFonts w:ascii="Times" w:hAnsi="Times" w:cs="Arial"/>
      <w:bCs/>
    </w:rPr>
  </w:style>
  <w:style w:type="paragraph" w:styleId="Index1">
    <w:name w:val="index 1"/>
    <w:basedOn w:val="Normal"/>
    <w:next w:val="Normal"/>
    <w:autoRedefine/>
    <w:semiHidden/>
    <w:rsid w:val="00835F82"/>
    <w:pPr>
      <w:ind w:left="240" w:hanging="240"/>
    </w:pPr>
  </w:style>
  <w:style w:type="paragraph" w:styleId="IndexHeading">
    <w:name w:val="index heading"/>
    <w:basedOn w:val="Normal"/>
    <w:next w:val="Index1"/>
    <w:semiHidden/>
    <w:rsid w:val="00835F82"/>
    <w:rPr>
      <w:rFonts w:cs="Arial"/>
      <w:b/>
      <w:bCs/>
    </w:rPr>
  </w:style>
  <w:style w:type="paragraph" w:styleId="PlainText">
    <w:name w:val="Plain Text"/>
    <w:basedOn w:val="Normal"/>
    <w:rsid w:val="00835F82"/>
    <w:rPr>
      <w:rFonts w:cs="Courier New"/>
      <w:sz w:val="20"/>
      <w:szCs w:val="20"/>
    </w:rPr>
  </w:style>
  <w:style w:type="paragraph" w:styleId="Subtitle">
    <w:name w:val="Subtitle"/>
    <w:basedOn w:val="Normal"/>
    <w:qFormat/>
    <w:rsid w:val="00835F82"/>
    <w:pPr>
      <w:spacing w:after="60"/>
      <w:jc w:val="center"/>
      <w:outlineLvl w:val="1"/>
    </w:pPr>
    <w:rPr>
      <w:rFonts w:cs="Arial"/>
    </w:rPr>
  </w:style>
  <w:style w:type="paragraph" w:styleId="Title">
    <w:name w:val="Title"/>
    <w:basedOn w:val="Normal"/>
    <w:qFormat/>
    <w:rsid w:val="00835F82"/>
    <w:pPr>
      <w:spacing w:before="240" w:after="60"/>
      <w:jc w:val="center"/>
      <w:outlineLvl w:val="0"/>
    </w:pPr>
    <w:rPr>
      <w:rFonts w:cs="Arial"/>
      <w:b/>
      <w:bCs/>
      <w:kern w:val="28"/>
      <w:sz w:val="32"/>
      <w:szCs w:val="32"/>
    </w:rPr>
  </w:style>
  <w:style w:type="paragraph" w:styleId="TOAHeading">
    <w:name w:val="toa heading"/>
    <w:basedOn w:val="Normal"/>
    <w:next w:val="Normal"/>
    <w:semiHidden/>
    <w:rsid w:val="00835F82"/>
    <w:pPr>
      <w:spacing w:before="120"/>
    </w:pPr>
    <w:rPr>
      <w:rFonts w:cs="Arial"/>
      <w:b/>
      <w:bCs/>
    </w:rPr>
  </w:style>
  <w:style w:type="paragraph" w:styleId="TOC9">
    <w:name w:val="toc 9"/>
    <w:basedOn w:val="Normal"/>
    <w:next w:val="Normal"/>
    <w:autoRedefine/>
    <w:semiHidden/>
    <w:rsid w:val="00835F82"/>
    <w:pPr>
      <w:ind w:left="1920"/>
    </w:pPr>
  </w:style>
  <w:style w:type="character" w:styleId="PageNumber">
    <w:name w:val="page number"/>
    <w:basedOn w:val="DefaultParagraphFont"/>
    <w:rsid w:val="00835F82"/>
  </w:style>
  <w:style w:type="paragraph" w:styleId="BodyTextIndent">
    <w:name w:val="Body Text Indent"/>
    <w:basedOn w:val="Normal"/>
    <w:rsid w:val="00835F82"/>
    <w:pPr>
      <w:ind w:left="1440" w:hanging="1440"/>
      <w:jc w:val="both"/>
    </w:pPr>
  </w:style>
  <w:style w:type="paragraph" w:styleId="BodyText2">
    <w:name w:val="Body Text 2"/>
    <w:basedOn w:val="Normal"/>
    <w:rsid w:val="00835F82"/>
    <w:pPr>
      <w:jc w:val="both"/>
    </w:pPr>
    <w:rPr>
      <w:caps/>
    </w:rPr>
  </w:style>
  <w:style w:type="paragraph" w:styleId="BodyText3">
    <w:name w:val="Body Text 3"/>
    <w:basedOn w:val="Normal"/>
    <w:rsid w:val="00835F82"/>
    <w:pPr>
      <w:spacing w:before="240" w:after="240"/>
      <w:jc w:val="both"/>
    </w:pPr>
    <w:rPr>
      <w:b/>
      <w:bCs/>
    </w:rPr>
  </w:style>
  <w:style w:type="paragraph" w:styleId="DocumentMap">
    <w:name w:val="Document Map"/>
    <w:basedOn w:val="Normal"/>
    <w:semiHidden/>
    <w:rsid w:val="005F504C"/>
    <w:pPr>
      <w:shd w:val="clear" w:color="auto" w:fill="000080"/>
    </w:pPr>
    <w:rPr>
      <w:rFonts w:ascii="Tahoma" w:hAnsi="Tahoma" w:cs="Tahoma"/>
      <w:sz w:val="20"/>
      <w:szCs w:val="20"/>
    </w:rPr>
  </w:style>
  <w:style w:type="paragraph" w:styleId="BalloonText">
    <w:name w:val="Balloon Text"/>
    <w:basedOn w:val="Normal"/>
    <w:link w:val="BalloonTextChar"/>
    <w:rsid w:val="00974298"/>
    <w:rPr>
      <w:rFonts w:ascii="Tahoma" w:hAnsi="Tahoma" w:cs="Tahoma"/>
      <w:sz w:val="16"/>
      <w:szCs w:val="16"/>
    </w:rPr>
  </w:style>
  <w:style w:type="character" w:customStyle="1" w:styleId="BalloonTextChar">
    <w:name w:val="Balloon Text Char"/>
    <w:link w:val="BalloonText"/>
    <w:rsid w:val="00974298"/>
    <w:rPr>
      <w:rFonts w:ascii="Tahoma" w:hAnsi="Tahoma" w:cs="Tahoma"/>
      <w:sz w:val="16"/>
      <w:szCs w:val="16"/>
    </w:rPr>
  </w:style>
  <w:style w:type="paragraph" w:styleId="ListBullet">
    <w:name w:val="List Bullet"/>
    <w:basedOn w:val="Normal"/>
    <w:autoRedefine/>
    <w:uiPriority w:val="99"/>
    <w:rsid w:val="004C1E26"/>
    <w:pPr>
      <w:tabs>
        <w:tab w:val="num" w:pos="360"/>
      </w:tabs>
      <w:ind w:left="360" w:hanging="360"/>
    </w:pPr>
  </w:style>
  <w:style w:type="paragraph" w:styleId="ListParagraph">
    <w:name w:val="List Paragraph"/>
    <w:basedOn w:val="Normal"/>
    <w:uiPriority w:val="34"/>
    <w:qFormat/>
    <w:rsid w:val="00815486"/>
    <w:pPr>
      <w:spacing w:after="200" w:line="276" w:lineRule="auto"/>
      <w:ind w:left="720"/>
      <w:contextualSpacing/>
    </w:pPr>
    <w:rPr>
      <w:rFonts w:ascii="Calibri" w:eastAsia="Calibri" w:hAnsi="Calibri"/>
      <w:sz w:val="22"/>
      <w:szCs w:val="22"/>
    </w:rPr>
  </w:style>
  <w:style w:type="character" w:styleId="Hyperlink">
    <w:name w:val="Hyperlink"/>
    <w:rsid w:val="00815486"/>
    <w:rPr>
      <w:rFonts w:ascii="Arial" w:hAnsi="Arial" w:cs="Times New Roman"/>
      <w:color w:val="0F5589"/>
      <w:sz w:val="20"/>
      <w:u w:val="none"/>
      <w:effect w:val="none"/>
    </w:rPr>
  </w:style>
  <w:style w:type="paragraph" w:styleId="NormalWeb">
    <w:name w:val="Normal (Web)"/>
    <w:basedOn w:val="Normal"/>
    <w:uiPriority w:val="99"/>
    <w:rsid w:val="00815486"/>
    <w:pPr>
      <w:spacing w:before="100" w:beforeAutospacing="1" w:after="100" w:afterAutospacing="1"/>
    </w:pPr>
  </w:style>
  <w:style w:type="character" w:customStyle="1" w:styleId="FooterChar">
    <w:name w:val="Footer Char"/>
    <w:link w:val="Footer"/>
    <w:uiPriority w:val="99"/>
    <w:rsid w:val="00945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1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DCFS%20Letterheads\100%20Randolph%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E984F-A6F9-4987-BB1D-B5556571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 Randolph </Template>
  <TotalTime>141</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Action Transmittal</vt:lpstr>
    </vt:vector>
  </TitlesOfParts>
  <Company>DCFS</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Transmittal</dc:title>
  <dc:subject>Cut Off Dates for FY09</dc:subject>
  <dc:creator>Gillespie, Sam</dc:creator>
  <cp:lastModifiedBy>Gillespie, Sam</cp:lastModifiedBy>
  <cp:revision>7</cp:revision>
  <cp:lastPrinted>2018-11-09T21:38:00Z</cp:lastPrinted>
  <dcterms:created xsi:type="dcterms:W3CDTF">2018-07-24T19:38:00Z</dcterms:created>
  <dcterms:modified xsi:type="dcterms:W3CDTF">2018-11-09T22:05:00Z</dcterms:modified>
  <cp:category>Special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-1136015772</vt:i4>
  </property>
  <property fmtid="{D5CDD505-2E9C-101B-9397-08002B2CF9AE}" pid="4" name="_EmailSubject">
    <vt:lpwstr>2018 DCFS Involved Families in Collaboration with DHS</vt:lpwstr>
  </property>
  <property fmtid="{D5CDD505-2E9C-101B-9397-08002B2CF9AE}" pid="5" name="_AuthorEmail">
    <vt:lpwstr>Margaret.Murphy@illinois.gov</vt:lpwstr>
  </property>
  <property fmtid="{D5CDD505-2E9C-101B-9397-08002B2CF9AE}" pid="6" name="_AuthorEmailDisplayName">
    <vt:lpwstr>Murphy, Margaret</vt:lpwstr>
  </property>
  <property fmtid="{D5CDD505-2E9C-101B-9397-08002B2CF9AE}" pid="7" name="_PreviousAdHocReviewCycleID">
    <vt:i4>1073496195</vt:i4>
  </property>
</Properties>
</file>