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17" w:rsidRDefault="00FA0A17" w:rsidP="00FA0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A17" w:rsidRDefault="00FA0A17" w:rsidP="00FA0A17">
      <w:pPr>
        <w:widowControl w:val="0"/>
        <w:autoSpaceDE w:val="0"/>
        <w:autoSpaceDN w:val="0"/>
        <w:adjustRightInd w:val="0"/>
      </w:pPr>
      <w:r>
        <w:t xml:space="preserve">SOURCE:  Filed June 25, 1963; codified at 8 Ill. Reg. 19587; amended at 21 Ill. Reg. 11589, effective August 1, 1997. </w:t>
      </w:r>
      <w:r>
        <w:tab/>
      </w:r>
    </w:p>
    <w:sectPr w:rsidR="00FA0A17" w:rsidSect="00FA0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A17"/>
    <w:rsid w:val="00195BA1"/>
    <w:rsid w:val="00495502"/>
    <w:rsid w:val="004E620A"/>
    <w:rsid w:val="00EB6601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25, 1963; codified at 8 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25, 1963;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