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44" w:rsidRDefault="00DC6544" w:rsidP="001A299D">
      <w:bookmarkStart w:id="0" w:name="_GoBack"/>
      <w:bookmarkEnd w:id="0"/>
    </w:p>
    <w:p w:rsidR="001A299D" w:rsidRPr="00DC6544" w:rsidRDefault="001A299D" w:rsidP="001A299D">
      <w:pPr>
        <w:rPr>
          <w:b/>
        </w:rPr>
      </w:pPr>
      <w:r w:rsidRPr="00DC6544">
        <w:rPr>
          <w:b/>
        </w:rPr>
        <w:t>Section 1458.110  Annual Renewal of License</w:t>
      </w:r>
    </w:p>
    <w:p w:rsidR="001A299D" w:rsidRPr="001A299D" w:rsidRDefault="001A299D" w:rsidP="001A299D"/>
    <w:p w:rsidR="001A299D" w:rsidRPr="001A299D" w:rsidRDefault="001A299D" w:rsidP="001A299D">
      <w:r w:rsidRPr="001A299D">
        <w:t>All personal property warehouse licenses shall be renewed annually.  All licenses shall expire one year from the day the license was issued by the Commission.</w:t>
      </w:r>
    </w:p>
    <w:sectPr w:rsidR="001A299D" w:rsidRPr="001A299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A2" w:rsidRDefault="00674EA2">
      <w:r>
        <w:separator/>
      </w:r>
    </w:p>
  </w:endnote>
  <w:endnote w:type="continuationSeparator" w:id="0">
    <w:p w:rsidR="00674EA2" w:rsidRDefault="0067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A2" w:rsidRDefault="00674EA2">
      <w:r>
        <w:separator/>
      </w:r>
    </w:p>
  </w:footnote>
  <w:footnote w:type="continuationSeparator" w:id="0">
    <w:p w:rsidR="00674EA2" w:rsidRDefault="0067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99D"/>
    <w:rsid w:val="00001F1D"/>
    <w:rsid w:val="00003CEF"/>
    <w:rsid w:val="00010F15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99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83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B9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EA2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B9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9EB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54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1A2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1A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