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EA" w:rsidRDefault="009826EA" w:rsidP="009826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26EA" w:rsidRDefault="009826EA" w:rsidP="009826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1225.2600  Restorations of Carrier Participation</w:t>
      </w:r>
      <w:r>
        <w:t xml:space="preserve"> </w:t>
      </w:r>
    </w:p>
    <w:p w:rsidR="009826EA" w:rsidRDefault="009826EA" w:rsidP="009826EA">
      <w:pPr>
        <w:widowControl w:val="0"/>
        <w:autoSpaceDE w:val="0"/>
        <w:autoSpaceDN w:val="0"/>
        <w:adjustRightInd w:val="0"/>
      </w:pPr>
    </w:p>
    <w:p w:rsidR="009826EA" w:rsidRDefault="009826EA" w:rsidP="009826EA">
      <w:pPr>
        <w:widowControl w:val="0"/>
        <w:autoSpaceDE w:val="0"/>
        <w:autoSpaceDN w:val="0"/>
        <w:adjustRightInd w:val="0"/>
      </w:pPr>
      <w:r>
        <w:t xml:space="preserve">Amendments to restore a carrier's participation in a tariff may be filed on 5 days' notice, provided the relisting of the carrier is indicated to become effective not later than the date the cancellation was published to become effective. </w:t>
      </w:r>
    </w:p>
    <w:sectPr w:rsidR="009826EA" w:rsidSect="009826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26EA"/>
    <w:rsid w:val="00032BF1"/>
    <w:rsid w:val="00310FFB"/>
    <w:rsid w:val="004E620A"/>
    <w:rsid w:val="009826EA"/>
    <w:rsid w:val="00FE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