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F2" w:rsidRDefault="00762DF2" w:rsidP="00762D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DF2" w:rsidRDefault="00762DF2" w:rsidP="00762D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1225.1630  Participating Carrier Tariff May Include Other Provisions</w:t>
      </w:r>
      <w:r>
        <w:t xml:space="preserve"> </w:t>
      </w:r>
    </w:p>
    <w:p w:rsidR="00762DF2" w:rsidRDefault="00762DF2" w:rsidP="00762DF2">
      <w:pPr>
        <w:widowControl w:val="0"/>
        <w:autoSpaceDE w:val="0"/>
        <w:autoSpaceDN w:val="0"/>
        <w:adjustRightInd w:val="0"/>
      </w:pPr>
    </w:p>
    <w:p w:rsidR="00762DF2" w:rsidRDefault="00762DF2" w:rsidP="00762DF2">
      <w:pPr>
        <w:widowControl w:val="0"/>
        <w:autoSpaceDE w:val="0"/>
        <w:autoSpaceDN w:val="0"/>
        <w:adjustRightInd w:val="0"/>
      </w:pPr>
      <w:r>
        <w:t xml:space="preserve">Provisions authorized to be published in a routing guide, points of service, or a scope tariff, may be published in a participating carrier tariff provided application of each category is stated. </w:t>
      </w:r>
    </w:p>
    <w:sectPr w:rsidR="00762DF2" w:rsidSect="00762D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DF2"/>
    <w:rsid w:val="000763B6"/>
    <w:rsid w:val="002E749B"/>
    <w:rsid w:val="004E620A"/>
    <w:rsid w:val="0051363C"/>
    <w:rsid w:val="007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