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9D" w:rsidRDefault="0037219D" w:rsidP="003721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219D" w:rsidRDefault="0037219D" w:rsidP="003721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440.405  Conformance to the Requirements</w:t>
      </w:r>
      <w:r>
        <w:t xml:space="preserve"> </w:t>
      </w:r>
    </w:p>
    <w:p w:rsidR="0037219D" w:rsidRDefault="0037219D" w:rsidP="0037219D">
      <w:pPr>
        <w:widowControl w:val="0"/>
        <w:autoSpaceDE w:val="0"/>
        <w:autoSpaceDN w:val="0"/>
        <w:adjustRightInd w:val="0"/>
      </w:pPr>
    </w:p>
    <w:p w:rsidR="0037219D" w:rsidRDefault="0037219D" w:rsidP="0037219D">
      <w:pPr>
        <w:widowControl w:val="0"/>
        <w:autoSpaceDE w:val="0"/>
        <w:autoSpaceDN w:val="0"/>
        <w:adjustRightInd w:val="0"/>
      </w:pPr>
      <w:r>
        <w:t xml:space="preserve">At the time of the safety test conducted under provisions of Section 13-109 of the Code [625 ILCS 5/13-109], and when delivered to the purchaser, the body of each Type I School Bus shall conform to the requirements stated or referred to in this Subpart.  Some chassis requirements also applicable to the body are stated or referred to herein. </w:t>
      </w:r>
    </w:p>
    <w:p w:rsidR="0037219D" w:rsidRDefault="0037219D" w:rsidP="0037219D">
      <w:pPr>
        <w:widowControl w:val="0"/>
        <w:autoSpaceDE w:val="0"/>
        <w:autoSpaceDN w:val="0"/>
        <w:adjustRightInd w:val="0"/>
      </w:pPr>
    </w:p>
    <w:p w:rsidR="0037219D" w:rsidRDefault="0037219D" w:rsidP="0037219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19354, effective October 15, 1998) </w:t>
      </w:r>
    </w:p>
    <w:sectPr w:rsidR="0037219D" w:rsidSect="003721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219D"/>
    <w:rsid w:val="0037219D"/>
    <w:rsid w:val="004C3E65"/>
    <w:rsid w:val="005C3366"/>
    <w:rsid w:val="00C52E7D"/>
    <w:rsid w:val="00EC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General Assembly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