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8A1" w:rsidRPr="009508A1" w:rsidRDefault="009508A1" w:rsidP="009508A1">
      <w:bookmarkStart w:id="0" w:name="_GoBack"/>
      <w:bookmarkEnd w:id="0"/>
    </w:p>
    <w:p w:rsidR="00104A1C" w:rsidRPr="009508A1" w:rsidRDefault="00104A1C" w:rsidP="009508A1">
      <w:pPr>
        <w:rPr>
          <w:b/>
        </w:rPr>
      </w:pPr>
      <w:r w:rsidRPr="009508A1">
        <w:rPr>
          <w:b/>
        </w:rPr>
        <w:t xml:space="preserve">Section 1100.30 </w:t>
      </w:r>
      <w:r w:rsidR="009508A1" w:rsidRPr="009508A1">
        <w:rPr>
          <w:b/>
        </w:rPr>
        <w:t xml:space="preserve"> </w:t>
      </w:r>
      <w:r w:rsidRPr="009508A1">
        <w:rPr>
          <w:b/>
        </w:rPr>
        <w:t>Conflict of Interest</w:t>
      </w:r>
    </w:p>
    <w:p w:rsidR="00104A1C" w:rsidRPr="009508A1" w:rsidRDefault="00104A1C" w:rsidP="009508A1"/>
    <w:p w:rsidR="00104A1C" w:rsidRPr="009508A1" w:rsidRDefault="00104A1C" w:rsidP="009508A1">
      <w:pPr>
        <w:ind w:left="1440" w:hanging="720"/>
      </w:pPr>
      <w:r w:rsidRPr="009508A1">
        <w:t>a)</w:t>
      </w:r>
      <w:r w:rsidRPr="009508A1">
        <w:tab/>
        <w:t>Applicants for grants under this Part shall have rules to govern themselves when conflict of interest situations arise and shall incorporate those rules in their constitution or bylaws, or publish those rules as agency policy.</w:t>
      </w:r>
    </w:p>
    <w:p w:rsidR="00104A1C" w:rsidRPr="009508A1" w:rsidRDefault="00104A1C" w:rsidP="009508A1">
      <w:pPr>
        <w:ind w:left="720"/>
      </w:pPr>
    </w:p>
    <w:p w:rsidR="00104A1C" w:rsidRPr="009508A1" w:rsidRDefault="00104A1C" w:rsidP="009508A1">
      <w:pPr>
        <w:ind w:left="1440" w:hanging="720"/>
      </w:pPr>
      <w:r w:rsidRPr="009508A1">
        <w:t>b)</w:t>
      </w:r>
      <w:r w:rsidRPr="009508A1">
        <w:tab/>
        <w:t>Rules governing conflicts of interest shall prohibit staff members of the Administrator's Crime Victim Services Division and management of the Administrator above the Division Chief level from serving on boards of agencies that apply for or receive funding.</w:t>
      </w:r>
    </w:p>
    <w:sectPr w:rsidR="00104A1C" w:rsidRPr="009508A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8BE" w:rsidRDefault="000528BE">
      <w:r>
        <w:separator/>
      </w:r>
    </w:p>
  </w:endnote>
  <w:endnote w:type="continuationSeparator" w:id="0">
    <w:p w:rsidR="000528BE" w:rsidRDefault="00052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8BE" w:rsidRDefault="000528BE">
      <w:r>
        <w:separator/>
      </w:r>
    </w:p>
  </w:footnote>
  <w:footnote w:type="continuationSeparator" w:id="0">
    <w:p w:rsidR="000528BE" w:rsidRDefault="000528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4A1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2A4F"/>
    <w:rsid w:val="00033603"/>
    <w:rsid w:val="0004011F"/>
    <w:rsid w:val="00040881"/>
    <w:rsid w:val="00042314"/>
    <w:rsid w:val="00050531"/>
    <w:rsid w:val="000528BE"/>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26B6"/>
    <w:rsid w:val="00103C24"/>
    <w:rsid w:val="00104A1C"/>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508A1"/>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118"/>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71744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2012-06-21T23:04:00Z</dcterms:created>
  <dcterms:modified xsi:type="dcterms:W3CDTF">2012-06-21T23:04:00Z</dcterms:modified>
</cp:coreProperties>
</file>