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11" w:rsidRDefault="005A0F11" w:rsidP="005A0F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0F11" w:rsidRDefault="005A0F11" w:rsidP="005A0F11">
      <w:pPr>
        <w:widowControl w:val="0"/>
        <w:autoSpaceDE w:val="0"/>
        <w:autoSpaceDN w:val="0"/>
        <w:adjustRightInd w:val="0"/>
        <w:jc w:val="center"/>
      </w:pPr>
      <w:r>
        <w:t>SUBPART B:  TELECOMMUNICATION DEVICES FOR THE DEAF IN</w:t>
      </w:r>
    </w:p>
    <w:p w:rsidR="005A0F11" w:rsidRDefault="005A0F11" w:rsidP="005A0F11">
      <w:pPr>
        <w:widowControl w:val="0"/>
        <w:autoSpaceDE w:val="0"/>
        <w:autoSpaceDN w:val="0"/>
        <w:adjustRightInd w:val="0"/>
        <w:jc w:val="center"/>
      </w:pPr>
      <w:r>
        <w:t>MAJOR PUBLIC TRANSPORTATION SITES</w:t>
      </w:r>
    </w:p>
    <w:sectPr w:rsidR="005A0F11" w:rsidSect="005A0F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F11"/>
    <w:rsid w:val="005A0F11"/>
    <w:rsid w:val="005C3366"/>
    <w:rsid w:val="005F287D"/>
    <w:rsid w:val="00E07D78"/>
    <w:rsid w:val="00F6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TELECOMMUNICATION DEVICES FOR THE DEAF IN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TELECOMMUNICATION DEVICES FOR THE DEAF IN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