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5F" w:rsidRDefault="003C4F5F" w:rsidP="003C4F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4F5F" w:rsidRDefault="003C4F5F" w:rsidP="003C4F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750.240  Recognition Status</w:t>
      </w:r>
      <w:r>
        <w:t xml:space="preserve"> </w:t>
      </w:r>
    </w:p>
    <w:p w:rsidR="003C4F5F" w:rsidRDefault="003C4F5F" w:rsidP="003C4F5F">
      <w:pPr>
        <w:widowControl w:val="0"/>
        <w:autoSpaceDE w:val="0"/>
        <w:autoSpaceDN w:val="0"/>
        <w:adjustRightInd w:val="0"/>
      </w:pPr>
    </w:p>
    <w:p w:rsidR="003C4F5F" w:rsidRDefault="003C4F5F" w:rsidP="003C4F5F">
      <w:pPr>
        <w:widowControl w:val="0"/>
        <w:autoSpaceDE w:val="0"/>
        <w:autoSpaceDN w:val="0"/>
        <w:adjustRightInd w:val="0"/>
      </w:pPr>
      <w:r>
        <w:t xml:space="preserve">The recognition status of the State School shall be affected by its provision of special education services. </w:t>
      </w:r>
    </w:p>
    <w:p w:rsidR="003C4F5F" w:rsidRDefault="003C4F5F" w:rsidP="003C4F5F">
      <w:pPr>
        <w:widowControl w:val="0"/>
        <w:autoSpaceDE w:val="0"/>
        <w:autoSpaceDN w:val="0"/>
        <w:adjustRightInd w:val="0"/>
      </w:pPr>
    </w:p>
    <w:p w:rsidR="003C4F5F" w:rsidRDefault="003C4F5F" w:rsidP="003C4F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10240, effective August 10, 1999) </w:t>
      </w:r>
    </w:p>
    <w:sectPr w:rsidR="003C4F5F" w:rsidSect="003C4F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4F5F"/>
    <w:rsid w:val="003C4F5F"/>
    <w:rsid w:val="005C3366"/>
    <w:rsid w:val="0084396B"/>
    <w:rsid w:val="00A45665"/>
    <w:rsid w:val="00C9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