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1A" w:rsidRDefault="0012681A" w:rsidP="001268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81A" w:rsidRDefault="0012681A" w:rsidP="0012681A">
      <w:pPr>
        <w:widowControl w:val="0"/>
        <w:autoSpaceDE w:val="0"/>
        <w:autoSpaceDN w:val="0"/>
        <w:adjustRightInd w:val="0"/>
        <w:jc w:val="center"/>
      </w:pPr>
      <w:r>
        <w:t>SUBPART L:  BEHAVIORAL SERVICES FOR PERSONS WITH BRAIN INJURIES</w:t>
      </w:r>
    </w:p>
    <w:sectPr w:rsidR="0012681A" w:rsidSect="001268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81A"/>
    <w:rsid w:val="0012681A"/>
    <w:rsid w:val="005C3366"/>
    <w:rsid w:val="00A73A74"/>
    <w:rsid w:val="00E065D7"/>
    <w:rsid w:val="00F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BEHAVIORAL SERVICES FOR PERSONS WITH BRAIN INJURIES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BEHAVIORAL SERVICES FOR PERSONS WITH BRAIN INJURIES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