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6" w:rsidRDefault="00D31FE6" w:rsidP="00D31F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1FE6" w:rsidRDefault="00D31FE6" w:rsidP="00D31F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562.60  Consideration of Settlements from Litigation or Other Sources</w:t>
      </w:r>
      <w:r>
        <w:t xml:space="preserve"> </w:t>
      </w:r>
    </w:p>
    <w:p w:rsidR="00D31FE6" w:rsidRDefault="00D31FE6" w:rsidP="00D31FE6">
      <w:pPr>
        <w:widowControl w:val="0"/>
        <w:autoSpaceDE w:val="0"/>
        <w:autoSpaceDN w:val="0"/>
        <w:adjustRightInd w:val="0"/>
      </w:pPr>
    </w:p>
    <w:p w:rsidR="00D31FE6" w:rsidRDefault="00D31FE6" w:rsidP="00D31F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DHS-</w:t>
      </w:r>
      <w:r w:rsidR="0062422A">
        <w:t>DRS</w:t>
      </w:r>
      <w:r>
        <w:t xml:space="preserve"> may, at its discretion, seek reimbursement for previously provided services from a customer when a judgement is issued or a settlement is agreed upon </w:t>
      </w:r>
      <w:r w:rsidR="001E3337">
        <w:t>that</w:t>
      </w:r>
      <w:r>
        <w:t xml:space="preserve"> is a direct result of the litigation or other action related to the customer's disability and for which the services provided by DHS-</w:t>
      </w:r>
      <w:r w:rsidR="0062422A">
        <w:t>DRS</w:t>
      </w:r>
      <w:r>
        <w:t xml:space="preserve"> were judged or agreed compensable. </w:t>
      </w:r>
    </w:p>
    <w:p w:rsidR="006C79BF" w:rsidRDefault="006C79BF" w:rsidP="00D31FE6">
      <w:pPr>
        <w:widowControl w:val="0"/>
        <w:autoSpaceDE w:val="0"/>
        <w:autoSpaceDN w:val="0"/>
        <w:adjustRightInd w:val="0"/>
        <w:ind w:left="1440" w:hanging="720"/>
      </w:pPr>
    </w:p>
    <w:p w:rsidR="00D31FE6" w:rsidRDefault="00D31FE6" w:rsidP="00D31F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rehabilitation counselor</w:t>
      </w:r>
      <w:r w:rsidR="00E91997">
        <w:t xml:space="preserve"> or </w:t>
      </w:r>
      <w:r>
        <w:t>instructor must inform the DHS</w:t>
      </w:r>
      <w:r w:rsidR="000C3A93">
        <w:t xml:space="preserve"> Office of the General Counsel</w:t>
      </w:r>
      <w:r>
        <w:t xml:space="preserve"> of any known </w:t>
      </w:r>
      <w:r w:rsidR="000C3A93">
        <w:t>workers' compensation</w:t>
      </w:r>
      <w:r>
        <w:t xml:space="preserve"> proceedings or other litigation in which services provided by DHS-</w:t>
      </w:r>
      <w:r w:rsidR="0062422A">
        <w:t>DRS</w:t>
      </w:r>
      <w:r>
        <w:t xml:space="preserve"> are a measure of damages. </w:t>
      </w:r>
    </w:p>
    <w:p w:rsidR="00D31FE6" w:rsidRDefault="00D31FE6" w:rsidP="00D31FE6">
      <w:pPr>
        <w:widowControl w:val="0"/>
        <w:autoSpaceDE w:val="0"/>
        <w:autoSpaceDN w:val="0"/>
        <w:adjustRightInd w:val="0"/>
        <w:ind w:left="1440" w:hanging="720"/>
      </w:pPr>
    </w:p>
    <w:p w:rsidR="00E91997" w:rsidRPr="00D55B37" w:rsidRDefault="00E9199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FA3C65">
        <w:t>18795</w:t>
      </w:r>
      <w:r w:rsidRPr="00D55B37">
        <w:t xml:space="preserve">, effective </w:t>
      </w:r>
      <w:r w:rsidR="00FA3C65">
        <w:t>October 27, 2011</w:t>
      </w:r>
      <w:r w:rsidRPr="00D55B37">
        <w:t>)</w:t>
      </w:r>
    </w:p>
    <w:sectPr w:rsidR="00E91997" w:rsidRPr="00D55B37" w:rsidSect="00D31F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FE6"/>
    <w:rsid w:val="000C3A93"/>
    <w:rsid w:val="001E3337"/>
    <w:rsid w:val="00210A09"/>
    <w:rsid w:val="0039530E"/>
    <w:rsid w:val="005C3366"/>
    <w:rsid w:val="0062422A"/>
    <w:rsid w:val="006C79BF"/>
    <w:rsid w:val="006F71BC"/>
    <w:rsid w:val="009A516D"/>
    <w:rsid w:val="00B22FED"/>
    <w:rsid w:val="00D31FE6"/>
    <w:rsid w:val="00E91997"/>
    <w:rsid w:val="00F54E2E"/>
    <w:rsid w:val="00F66D50"/>
    <w:rsid w:val="00FA3C65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General Assembly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