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08" w:rsidRDefault="00186708" w:rsidP="001867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708" w:rsidRDefault="00186708" w:rsidP="00186708">
      <w:pPr>
        <w:widowControl w:val="0"/>
        <w:autoSpaceDE w:val="0"/>
        <w:autoSpaceDN w:val="0"/>
        <w:adjustRightInd w:val="0"/>
        <w:jc w:val="center"/>
      </w:pPr>
      <w:r>
        <w:t>SUBPART D:  STATEWIDE INDEPENDENT LIVING COUNCIL</w:t>
      </w:r>
    </w:p>
    <w:sectPr w:rsidR="00186708" w:rsidSect="001867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708"/>
    <w:rsid w:val="00186708"/>
    <w:rsid w:val="00367FE9"/>
    <w:rsid w:val="005C3366"/>
    <w:rsid w:val="00DD2307"/>
    <w:rsid w:val="00E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STATEWIDE INDEPENDENT LIVING COUNCIL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STATEWIDE INDEPENDENT LIVING COUNCIL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