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F4" w:rsidRDefault="00333CF4" w:rsidP="00333C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3CF4" w:rsidRDefault="00333CF4" w:rsidP="00333CF4">
      <w:pPr>
        <w:widowControl w:val="0"/>
        <w:autoSpaceDE w:val="0"/>
        <w:autoSpaceDN w:val="0"/>
        <w:adjustRightInd w:val="0"/>
      </w:pPr>
      <w:r>
        <w:t>Section</w:t>
      </w:r>
    </w:p>
    <w:p w:rsidR="00333CF4" w:rsidRDefault="00333CF4" w:rsidP="00333CF4">
      <w:pPr>
        <w:widowControl w:val="0"/>
        <w:autoSpaceDE w:val="0"/>
        <w:autoSpaceDN w:val="0"/>
        <w:adjustRightInd w:val="0"/>
        <w:ind w:left="1440" w:hanging="1440"/>
      </w:pPr>
      <w:r>
        <w:t>511.10</w:t>
      </w:r>
      <w:r>
        <w:tab/>
        <w:t xml:space="preserve">Purpose </w:t>
      </w:r>
    </w:p>
    <w:p w:rsidR="00333CF4" w:rsidRDefault="00333CF4" w:rsidP="00333CF4">
      <w:pPr>
        <w:widowControl w:val="0"/>
        <w:autoSpaceDE w:val="0"/>
        <w:autoSpaceDN w:val="0"/>
        <w:adjustRightInd w:val="0"/>
        <w:ind w:left="1440" w:hanging="1440"/>
      </w:pPr>
      <w:r>
        <w:t>511.15</w:t>
      </w:r>
      <w:r>
        <w:tab/>
        <w:t xml:space="preserve">Definitions </w:t>
      </w:r>
    </w:p>
    <w:p w:rsidR="00333CF4" w:rsidRDefault="00333CF4" w:rsidP="00333CF4">
      <w:pPr>
        <w:widowControl w:val="0"/>
        <w:autoSpaceDE w:val="0"/>
        <w:autoSpaceDN w:val="0"/>
        <w:adjustRightInd w:val="0"/>
        <w:ind w:left="1440" w:hanging="1440"/>
      </w:pPr>
      <w:r>
        <w:t>511.20</w:t>
      </w:r>
      <w:r>
        <w:tab/>
        <w:t xml:space="preserve">Responsibility </w:t>
      </w:r>
    </w:p>
    <w:p w:rsidR="00333CF4" w:rsidRDefault="00333CF4" w:rsidP="00333CF4">
      <w:pPr>
        <w:widowControl w:val="0"/>
        <w:autoSpaceDE w:val="0"/>
        <w:autoSpaceDN w:val="0"/>
        <w:adjustRightInd w:val="0"/>
        <w:ind w:left="1440" w:hanging="1440"/>
      </w:pPr>
      <w:r>
        <w:t>511.30</w:t>
      </w:r>
      <w:r>
        <w:tab/>
        <w:t xml:space="preserve">Criteria for Recovery of Funds </w:t>
      </w:r>
    </w:p>
    <w:p w:rsidR="00333CF4" w:rsidRDefault="00333CF4" w:rsidP="00333CF4">
      <w:pPr>
        <w:widowControl w:val="0"/>
        <w:autoSpaceDE w:val="0"/>
        <w:autoSpaceDN w:val="0"/>
        <w:adjustRightInd w:val="0"/>
        <w:ind w:left="1440" w:hanging="1440"/>
      </w:pPr>
      <w:r>
        <w:t>511.40</w:t>
      </w:r>
      <w:r>
        <w:tab/>
        <w:t xml:space="preserve">Process for Recovery of Funds </w:t>
      </w:r>
    </w:p>
    <w:p w:rsidR="00333CF4" w:rsidRDefault="00333CF4" w:rsidP="00333CF4">
      <w:pPr>
        <w:widowControl w:val="0"/>
        <w:autoSpaceDE w:val="0"/>
        <w:autoSpaceDN w:val="0"/>
        <w:adjustRightInd w:val="0"/>
        <w:ind w:left="1440" w:hanging="1440"/>
      </w:pPr>
      <w:r>
        <w:t>511.50</w:t>
      </w:r>
      <w:r>
        <w:tab/>
        <w:t xml:space="preserve">Methods of Recovery </w:t>
      </w:r>
    </w:p>
    <w:p w:rsidR="00333CF4" w:rsidRDefault="00333CF4" w:rsidP="00333CF4">
      <w:pPr>
        <w:widowControl w:val="0"/>
        <w:autoSpaceDE w:val="0"/>
        <w:autoSpaceDN w:val="0"/>
        <w:adjustRightInd w:val="0"/>
        <w:ind w:left="1440" w:hanging="1440"/>
      </w:pPr>
      <w:r>
        <w:t>511.60</w:t>
      </w:r>
      <w:r>
        <w:tab/>
        <w:t xml:space="preserve">Prompt Payment Act </w:t>
      </w:r>
    </w:p>
    <w:sectPr w:rsidR="00333CF4" w:rsidSect="00333C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CF4"/>
    <w:rsid w:val="00333CF4"/>
    <w:rsid w:val="009007C6"/>
    <w:rsid w:val="00E83CCB"/>
    <w:rsid w:val="00E855B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