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5A" w:rsidRDefault="00955A5A" w:rsidP="00955A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5A5A" w:rsidRDefault="00955A5A" w:rsidP="00955A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505.30  Ownership of Records</w:t>
      </w:r>
      <w:r>
        <w:t xml:space="preserve"> </w:t>
      </w:r>
    </w:p>
    <w:p w:rsidR="00955A5A" w:rsidRDefault="00955A5A" w:rsidP="00955A5A">
      <w:pPr>
        <w:widowControl w:val="0"/>
        <w:autoSpaceDE w:val="0"/>
        <w:autoSpaceDN w:val="0"/>
        <w:adjustRightInd w:val="0"/>
      </w:pPr>
    </w:p>
    <w:p w:rsidR="00955A5A" w:rsidRDefault="00955A5A" w:rsidP="00955A5A">
      <w:pPr>
        <w:widowControl w:val="0"/>
        <w:autoSpaceDE w:val="0"/>
        <w:autoSpaceDN w:val="0"/>
        <w:adjustRightInd w:val="0"/>
      </w:pPr>
      <w:r>
        <w:t xml:space="preserve">All confidential information acquired by DHS-ORS is the property of DHS-ORS and shall remain so.  All contracts, grants, agreements, and other documents entered into by DHS-ORS shall so provide, and any attempt to waive this provision shall be void. </w:t>
      </w:r>
    </w:p>
    <w:p w:rsidR="00955A5A" w:rsidRDefault="00955A5A" w:rsidP="00955A5A">
      <w:pPr>
        <w:widowControl w:val="0"/>
        <w:autoSpaceDE w:val="0"/>
        <w:autoSpaceDN w:val="0"/>
        <w:adjustRightInd w:val="0"/>
      </w:pPr>
    </w:p>
    <w:p w:rsidR="00955A5A" w:rsidRDefault="00955A5A" w:rsidP="00955A5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9964, effective June 22, 1993) </w:t>
      </w:r>
    </w:p>
    <w:sectPr w:rsidR="00955A5A" w:rsidSect="00955A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5A5A"/>
    <w:rsid w:val="00165757"/>
    <w:rsid w:val="005C3366"/>
    <w:rsid w:val="00955A5A"/>
    <w:rsid w:val="00B5303E"/>
    <w:rsid w:val="00CC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