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84" w:rsidRDefault="00730284" w:rsidP="007302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505.5</w:t>
      </w:r>
      <w:r>
        <w:tab/>
        <w:t xml:space="preserve">Definitions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505.10</w:t>
      </w:r>
      <w:r>
        <w:tab/>
        <w:t xml:space="preserve">General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505.20</w:t>
      </w:r>
      <w:r>
        <w:tab/>
        <w:t xml:space="preserve">Definitions (Renumbered)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505.30</w:t>
      </w:r>
      <w:r>
        <w:tab/>
        <w:t xml:space="preserve">Ownership of Records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505.40</w:t>
      </w:r>
      <w:r>
        <w:tab/>
        <w:t xml:space="preserve">Release of Confidential Information without the Consent of the Customer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505.50</w:t>
      </w:r>
      <w:r>
        <w:tab/>
        <w:t xml:space="preserve">Release of Confidential Information with the Consent of the Customer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505.60</w:t>
      </w:r>
      <w:r>
        <w:tab/>
        <w:t xml:space="preserve">Procedures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505.70</w:t>
      </w:r>
      <w:r>
        <w:tab/>
        <w:t xml:space="preserve">Subpoenas </w:t>
      </w:r>
    </w:p>
    <w:p w:rsidR="00730284" w:rsidRDefault="00730284" w:rsidP="009923EB">
      <w:pPr>
        <w:widowControl w:val="0"/>
        <w:autoSpaceDE w:val="0"/>
        <w:autoSpaceDN w:val="0"/>
        <w:adjustRightInd w:val="0"/>
        <w:ind w:left="1440" w:hanging="1440"/>
      </w:pPr>
      <w:r>
        <w:t>505.80</w:t>
      </w:r>
      <w:r>
        <w:tab/>
        <w:t xml:space="preserve">Additional Rules </w:t>
      </w:r>
    </w:p>
    <w:sectPr w:rsidR="00730284" w:rsidSect="00730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284"/>
    <w:rsid w:val="003F1D64"/>
    <w:rsid w:val="005533CE"/>
    <w:rsid w:val="00730284"/>
    <w:rsid w:val="008871D3"/>
    <w:rsid w:val="009923E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