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43" w:rsidRDefault="00E26443" w:rsidP="00E26443">
      <w:pPr>
        <w:jc w:val="center"/>
      </w:pPr>
      <w:r>
        <w:t>SUBPART A:  GENERAL PROVISIONS</w:t>
      </w:r>
    </w:p>
    <w:p w:rsidR="00E26443" w:rsidRDefault="00E26443" w:rsidP="004356CB"/>
    <w:p w:rsidR="004356CB" w:rsidRPr="004356CB" w:rsidRDefault="004356CB" w:rsidP="004356CB">
      <w:r w:rsidRPr="004356CB">
        <w:t>Section</w:t>
      </w:r>
    </w:p>
    <w:p w:rsidR="004356CB" w:rsidRPr="004356CB" w:rsidRDefault="004356CB" w:rsidP="004356CB">
      <w:r w:rsidRPr="004356CB">
        <w:t>501.10</w:t>
      </w:r>
      <w:r w:rsidR="003B3D21">
        <w:tab/>
      </w:r>
      <w:r w:rsidR="003B3D21">
        <w:tab/>
      </w:r>
      <w:r w:rsidRPr="004356CB">
        <w:t xml:space="preserve">Definitions </w:t>
      </w:r>
    </w:p>
    <w:p w:rsidR="004356CB" w:rsidRPr="004356CB" w:rsidRDefault="004356CB" w:rsidP="004356CB">
      <w:r w:rsidRPr="004356CB">
        <w:t>501.20</w:t>
      </w:r>
      <w:r w:rsidRPr="004356CB">
        <w:tab/>
      </w:r>
      <w:r w:rsidR="003B3D21">
        <w:tab/>
      </w:r>
      <w:r w:rsidRPr="004356CB">
        <w:t xml:space="preserve">Introduction </w:t>
      </w:r>
    </w:p>
    <w:p w:rsidR="004356CB" w:rsidRPr="004356CB" w:rsidRDefault="004356CB" w:rsidP="004356CB">
      <w:r w:rsidRPr="004356CB">
        <w:t>501.30</w:t>
      </w:r>
      <w:r w:rsidRPr="004356CB">
        <w:tab/>
      </w:r>
      <w:r w:rsidR="003B3D21">
        <w:tab/>
      </w:r>
      <w:r w:rsidRPr="004356CB">
        <w:t xml:space="preserve">Purpose and Principles </w:t>
      </w:r>
    </w:p>
    <w:p w:rsidR="004356CB" w:rsidRPr="004356CB" w:rsidRDefault="004356CB" w:rsidP="004356CB">
      <w:r w:rsidRPr="004356CB">
        <w:t>501.40</w:t>
      </w:r>
      <w:r w:rsidRPr="004356CB">
        <w:tab/>
      </w:r>
      <w:r w:rsidR="003B3D21">
        <w:tab/>
      </w:r>
      <w:r w:rsidRPr="004356CB">
        <w:t xml:space="preserve">Protocol Application Process </w:t>
      </w:r>
    </w:p>
    <w:p w:rsidR="004356CB" w:rsidRPr="004356CB" w:rsidRDefault="004356CB" w:rsidP="004356CB">
      <w:r w:rsidRPr="004356CB">
        <w:t>501.50</w:t>
      </w:r>
      <w:r w:rsidRPr="004356CB">
        <w:tab/>
      </w:r>
      <w:r w:rsidR="003B3D21">
        <w:tab/>
      </w:r>
      <w:r w:rsidRPr="004356CB">
        <w:t xml:space="preserve">Appeal Grievance Procedures </w:t>
      </w:r>
    </w:p>
    <w:p w:rsidR="004356CB" w:rsidRPr="004356CB" w:rsidRDefault="004356CB" w:rsidP="004356CB">
      <w:r w:rsidRPr="004356CB">
        <w:t>501.60</w:t>
      </w:r>
      <w:r w:rsidRPr="004356CB">
        <w:tab/>
      </w:r>
      <w:r w:rsidR="003B3D21">
        <w:tab/>
      </w:r>
      <w:r w:rsidRPr="004356CB">
        <w:t xml:space="preserve">Case-by-Case Resolution </w:t>
      </w:r>
    </w:p>
    <w:p w:rsidR="004356CB" w:rsidRPr="004356CB" w:rsidRDefault="004356CB" w:rsidP="004356CB">
      <w:r w:rsidRPr="004356CB">
        <w:t>501.70</w:t>
      </w:r>
      <w:r w:rsidRPr="004356CB">
        <w:tab/>
      </w:r>
      <w:r w:rsidR="003B3D21">
        <w:tab/>
      </w:r>
      <w:r w:rsidRPr="004356CB">
        <w:t>Monitoring and Technical Assistance</w:t>
      </w:r>
    </w:p>
    <w:p w:rsidR="004356CB" w:rsidRPr="004356CB" w:rsidRDefault="004356CB" w:rsidP="004356CB"/>
    <w:p w:rsidR="004356CB" w:rsidRPr="004356CB" w:rsidRDefault="004356CB" w:rsidP="004356CB">
      <w:pPr>
        <w:jc w:val="center"/>
      </w:pPr>
      <w:r w:rsidRPr="004356CB">
        <w:t>SUBPART B:  PROGRAM REQUIREMENTS</w:t>
      </w:r>
    </w:p>
    <w:p w:rsidR="004356CB" w:rsidRPr="004356CB" w:rsidRDefault="004356CB" w:rsidP="004356CB"/>
    <w:p w:rsidR="004356CB" w:rsidRPr="004356CB" w:rsidRDefault="004356CB" w:rsidP="004356CB">
      <w:r w:rsidRPr="004356CB">
        <w:t>Section</w:t>
      </w:r>
    </w:p>
    <w:p w:rsidR="004356CB" w:rsidRPr="004356CB" w:rsidRDefault="004356CB" w:rsidP="004356CB">
      <w:r w:rsidRPr="004356CB">
        <w:t>501.80</w:t>
      </w:r>
      <w:r w:rsidRPr="004356CB">
        <w:tab/>
      </w:r>
      <w:r w:rsidRPr="004356CB">
        <w:tab/>
        <w:t xml:space="preserve">Design </w:t>
      </w:r>
    </w:p>
    <w:p w:rsidR="004356CB" w:rsidRPr="004356CB" w:rsidRDefault="004356CB" w:rsidP="004356CB">
      <w:r w:rsidRPr="004356CB">
        <w:t>501.90</w:t>
      </w:r>
      <w:r w:rsidRPr="004356CB">
        <w:tab/>
      </w:r>
      <w:r w:rsidRPr="004356CB">
        <w:tab/>
        <w:t xml:space="preserve">Educational Component </w:t>
      </w:r>
    </w:p>
    <w:p w:rsidR="004356CB" w:rsidRPr="004356CB" w:rsidRDefault="004356CB" w:rsidP="004356CB">
      <w:r w:rsidRPr="004356CB">
        <w:t>501.105</w:t>
      </w:r>
      <w:r w:rsidRPr="004356CB">
        <w:tab/>
        <w:t>Service Coordination</w:t>
      </w:r>
    </w:p>
    <w:p w:rsidR="004356CB" w:rsidRPr="004356CB" w:rsidRDefault="004356CB" w:rsidP="004356CB">
      <w:r w:rsidRPr="004356CB">
        <w:t>501.115</w:t>
      </w:r>
      <w:r w:rsidRPr="004356CB">
        <w:tab/>
        <w:t>Intake Process/Intake Screening and Key Documents</w:t>
      </w:r>
    </w:p>
    <w:p w:rsidR="004356CB" w:rsidRPr="004356CB" w:rsidRDefault="004356CB" w:rsidP="004356CB">
      <w:r w:rsidRPr="004356CB">
        <w:t>501.125</w:t>
      </w:r>
      <w:r w:rsidRPr="004356CB">
        <w:tab/>
        <w:t xml:space="preserve">Exclusion Criteria </w:t>
      </w:r>
    </w:p>
    <w:p w:rsidR="004356CB" w:rsidRPr="004356CB" w:rsidRDefault="004356CB" w:rsidP="004356CB">
      <w:r w:rsidRPr="004356CB">
        <w:t>501.135</w:t>
      </w:r>
      <w:r w:rsidRPr="004356CB">
        <w:tab/>
        <w:t>Substance Abuse</w:t>
      </w:r>
    </w:p>
    <w:p w:rsidR="004356CB" w:rsidRPr="004356CB" w:rsidRDefault="004356CB" w:rsidP="004356CB">
      <w:r w:rsidRPr="004356CB">
        <w:t>501.145</w:t>
      </w:r>
      <w:r w:rsidRPr="004356CB">
        <w:tab/>
        <w:t>Abuse and Neglect of Children and Other Family Members</w:t>
      </w:r>
    </w:p>
    <w:p w:rsidR="004356CB" w:rsidRPr="004356CB" w:rsidRDefault="004356CB" w:rsidP="004356CB">
      <w:r w:rsidRPr="004356CB">
        <w:t>501.155</w:t>
      </w:r>
      <w:r w:rsidRPr="004356CB">
        <w:tab/>
        <w:t>Contracts with Participants</w:t>
      </w:r>
    </w:p>
    <w:p w:rsidR="004356CB" w:rsidRPr="004356CB" w:rsidRDefault="004356CB" w:rsidP="004356CB">
      <w:r w:rsidRPr="004356CB">
        <w:t>501.160</w:t>
      </w:r>
      <w:r w:rsidRPr="004356CB">
        <w:tab/>
        <w:t xml:space="preserve">Program Compliance </w:t>
      </w:r>
    </w:p>
    <w:p w:rsidR="004356CB" w:rsidRPr="004356CB" w:rsidRDefault="004356CB" w:rsidP="004356CB">
      <w:r w:rsidRPr="004356CB">
        <w:t>501.170</w:t>
      </w:r>
      <w:r w:rsidRPr="004356CB">
        <w:tab/>
        <w:t>Evaluation and Outcomes</w:t>
      </w:r>
    </w:p>
    <w:p w:rsidR="004356CB" w:rsidRPr="004356CB" w:rsidRDefault="004356CB" w:rsidP="004356CB">
      <w:r w:rsidRPr="004356CB">
        <w:t>501.180</w:t>
      </w:r>
      <w:r w:rsidRPr="004356CB">
        <w:tab/>
        <w:t>Victim Safety</w:t>
      </w:r>
    </w:p>
    <w:p w:rsidR="004356CB" w:rsidRPr="004356CB" w:rsidRDefault="004356CB" w:rsidP="004356CB">
      <w:r w:rsidRPr="004356CB">
        <w:t>501.190</w:t>
      </w:r>
      <w:r w:rsidRPr="004356CB">
        <w:tab/>
        <w:t>Victim/Partner Contact</w:t>
      </w:r>
    </w:p>
    <w:p w:rsidR="004356CB" w:rsidRPr="004356CB" w:rsidRDefault="004356CB" w:rsidP="004356CB">
      <w:r w:rsidRPr="004356CB">
        <w:t>501.200</w:t>
      </w:r>
      <w:r w:rsidRPr="004356CB">
        <w:tab/>
        <w:t>Client Records</w:t>
      </w:r>
    </w:p>
    <w:p w:rsidR="004356CB" w:rsidRPr="004356CB" w:rsidRDefault="004356CB" w:rsidP="004356CB">
      <w:r w:rsidRPr="004356CB">
        <w:t>501.210</w:t>
      </w:r>
      <w:r w:rsidRPr="004356CB">
        <w:tab/>
        <w:t>Confidentiality</w:t>
      </w:r>
    </w:p>
    <w:p w:rsidR="004356CB" w:rsidRPr="004356CB" w:rsidRDefault="004356CB" w:rsidP="004356CB">
      <w:r w:rsidRPr="004356CB">
        <w:t>501.220</w:t>
      </w:r>
      <w:r w:rsidRPr="004356CB">
        <w:tab/>
        <w:t>Reporting Violence</w:t>
      </w:r>
    </w:p>
    <w:p w:rsidR="004356CB" w:rsidRPr="004356CB" w:rsidRDefault="004356CB" w:rsidP="004356CB">
      <w:r w:rsidRPr="004356CB">
        <w:t>501.230</w:t>
      </w:r>
      <w:r w:rsidRPr="004356CB">
        <w:tab/>
        <w:t>Referrals</w:t>
      </w:r>
    </w:p>
    <w:p w:rsidR="004356CB" w:rsidRPr="004356CB" w:rsidRDefault="004356CB" w:rsidP="004356CB">
      <w:r w:rsidRPr="004356CB">
        <w:t>501.240</w:t>
      </w:r>
      <w:r w:rsidRPr="004356CB">
        <w:tab/>
        <w:t>Follow-up Services</w:t>
      </w:r>
    </w:p>
    <w:p w:rsidR="004356CB" w:rsidRPr="004356CB" w:rsidRDefault="004356CB" w:rsidP="004356CB">
      <w:r w:rsidRPr="004356CB">
        <w:t>501.250</w:t>
      </w:r>
      <w:r w:rsidRPr="004356CB">
        <w:tab/>
        <w:t>Transferring Programs</w:t>
      </w:r>
    </w:p>
    <w:p w:rsidR="004356CB" w:rsidRPr="004356CB" w:rsidRDefault="004356CB" w:rsidP="004356CB">
      <w:r w:rsidRPr="004356CB">
        <w:t>501.260</w:t>
      </w:r>
      <w:r w:rsidRPr="004356CB">
        <w:tab/>
        <w:t>Continuation of Services</w:t>
      </w:r>
    </w:p>
    <w:p w:rsidR="004356CB" w:rsidRPr="004356CB" w:rsidRDefault="004356CB" w:rsidP="004356CB">
      <w:r w:rsidRPr="004356CB">
        <w:t>501.270</w:t>
      </w:r>
      <w:r w:rsidRPr="004356CB">
        <w:tab/>
        <w:t>Fee Structure</w:t>
      </w:r>
    </w:p>
    <w:p w:rsidR="004356CB" w:rsidRPr="004356CB" w:rsidRDefault="004356CB" w:rsidP="004356CB">
      <w:r w:rsidRPr="004356CB">
        <w:t>501.280</w:t>
      </w:r>
      <w:r w:rsidRPr="004356CB">
        <w:tab/>
        <w:t>Ethical Requirements</w:t>
      </w:r>
    </w:p>
    <w:p w:rsidR="004356CB" w:rsidRPr="004356CB" w:rsidRDefault="004356CB" w:rsidP="004356CB">
      <w:r w:rsidRPr="004356CB">
        <w:t>501.290</w:t>
      </w:r>
      <w:r w:rsidRPr="004356CB">
        <w:tab/>
        <w:t>Staff Competency</w:t>
      </w:r>
    </w:p>
    <w:p w:rsidR="004356CB" w:rsidRPr="004356CB" w:rsidRDefault="004356CB" w:rsidP="004356CB">
      <w:r w:rsidRPr="004356CB">
        <w:t>501.300</w:t>
      </w:r>
      <w:r w:rsidRPr="004356CB">
        <w:tab/>
        <w:t>Supervision</w:t>
      </w:r>
    </w:p>
    <w:p w:rsidR="004356CB" w:rsidRPr="004356CB" w:rsidRDefault="004356CB" w:rsidP="004356CB">
      <w:r w:rsidRPr="004356CB">
        <w:t>501.310</w:t>
      </w:r>
      <w:r w:rsidRPr="004356CB">
        <w:tab/>
        <w:t>Program Innovation</w:t>
      </w:r>
    </w:p>
    <w:p w:rsidR="004356CB" w:rsidRPr="004356CB" w:rsidRDefault="004356CB" w:rsidP="004356CB"/>
    <w:p w:rsidR="004356CB" w:rsidRPr="004356CB" w:rsidRDefault="004356CB" w:rsidP="004356CB">
      <w:pPr>
        <w:jc w:val="center"/>
      </w:pPr>
      <w:r w:rsidRPr="004356CB">
        <w:t>SUBPART C:  GRANTS</w:t>
      </w:r>
    </w:p>
    <w:p w:rsidR="004356CB" w:rsidRPr="004356CB" w:rsidRDefault="004356CB" w:rsidP="004356CB"/>
    <w:p w:rsidR="004356CB" w:rsidRPr="004356CB" w:rsidRDefault="004356CB" w:rsidP="004356CB">
      <w:r w:rsidRPr="004356CB">
        <w:t>Section</w:t>
      </w:r>
    </w:p>
    <w:p w:rsidR="004356CB" w:rsidRDefault="004356CB" w:rsidP="004356CB">
      <w:r w:rsidRPr="004356CB">
        <w:t xml:space="preserve">501.400 </w:t>
      </w:r>
      <w:r w:rsidRPr="004356CB">
        <w:tab/>
        <w:t>Availability of Grants</w:t>
      </w:r>
    </w:p>
    <w:p w:rsidR="000D7544" w:rsidRDefault="00B95FF8" w:rsidP="004356CB">
      <w:r>
        <w:t>501.410</w:t>
      </w:r>
      <w:r>
        <w:tab/>
      </w:r>
      <w:r w:rsidR="000D7544">
        <w:t>General Grant Eligibility Requirements</w:t>
      </w:r>
    </w:p>
    <w:p w:rsidR="00B95FF8" w:rsidRDefault="000D7544" w:rsidP="004356CB">
      <w:r>
        <w:t>501.420</w:t>
      </w:r>
      <w:r>
        <w:tab/>
      </w:r>
      <w:r w:rsidR="00B95FF8">
        <w:t>Evaluation of Grant Applications</w:t>
      </w:r>
    </w:p>
    <w:p w:rsidR="00B95FF8" w:rsidRDefault="00B95FF8" w:rsidP="004356CB">
      <w:r>
        <w:t>501.430</w:t>
      </w:r>
      <w:r>
        <w:tab/>
        <w:t>Grant Awards</w:t>
      </w:r>
    </w:p>
    <w:p w:rsidR="00B95FF8" w:rsidRDefault="00FB37D8" w:rsidP="004356CB">
      <w:r>
        <w:lastRenderedPageBreak/>
        <w:t>5</w:t>
      </w:r>
      <w:r w:rsidR="00B95FF8">
        <w:t>01.440</w:t>
      </w:r>
      <w:r w:rsidR="00B95FF8">
        <w:tab/>
        <w:t>Grantee Accountability</w:t>
      </w:r>
    </w:p>
    <w:p w:rsidR="008146A2" w:rsidRDefault="008146A2" w:rsidP="004356CB"/>
    <w:p w:rsidR="008146A2" w:rsidRDefault="008146A2" w:rsidP="004356CB">
      <w:r>
        <w:t>501.APPENDIX A  Attitudes and Behaviors Addressed in Group Activities</w:t>
      </w:r>
      <w:bookmarkStart w:id="0" w:name="_GoBack"/>
      <w:bookmarkEnd w:id="0"/>
    </w:p>
    <w:sectPr w:rsidR="008146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CB" w:rsidRDefault="004356CB">
      <w:r>
        <w:separator/>
      </w:r>
    </w:p>
  </w:endnote>
  <w:endnote w:type="continuationSeparator" w:id="0">
    <w:p w:rsidR="004356CB" w:rsidRDefault="0043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CB" w:rsidRDefault="004356CB">
      <w:r>
        <w:separator/>
      </w:r>
    </w:p>
  </w:footnote>
  <w:footnote w:type="continuationSeparator" w:id="0">
    <w:p w:rsidR="004356CB" w:rsidRDefault="0043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544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D2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6CB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6A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F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443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7D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A87E8-800D-49FD-B27C-A6EC0EF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7</cp:revision>
  <dcterms:created xsi:type="dcterms:W3CDTF">2013-10-30T15:49:00Z</dcterms:created>
  <dcterms:modified xsi:type="dcterms:W3CDTF">2014-08-10T00:28:00Z</dcterms:modified>
</cp:coreProperties>
</file>