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B2" w:rsidRDefault="005132B2" w:rsidP="005132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2B2" w:rsidRDefault="005132B2" w:rsidP="005132B2">
      <w:pPr>
        <w:widowControl w:val="0"/>
        <w:autoSpaceDE w:val="0"/>
        <w:autoSpaceDN w:val="0"/>
        <w:adjustRightInd w:val="0"/>
      </w:pPr>
      <w:r>
        <w:t>AUTHORITY:  Implementing the United States Constitution; 1964 Civil Rights Act, Titles VI and VII (42 U</w:t>
      </w:r>
      <w:r w:rsidR="000D5B8F">
        <w:t>.</w:t>
      </w:r>
      <w:r>
        <w:t>S</w:t>
      </w:r>
      <w:r w:rsidR="000D5B8F">
        <w:t>.</w:t>
      </w:r>
      <w:r>
        <w:t>C</w:t>
      </w:r>
      <w:r w:rsidR="000D5B8F">
        <w:t>.</w:t>
      </w:r>
      <w:r>
        <w:t xml:space="preserve"> 2000d et seq. and 2000d et seq.); 1973 Rehabilitation Act, Sections 503 and 504 (29 U</w:t>
      </w:r>
      <w:r w:rsidR="000D5B8F">
        <w:t>.</w:t>
      </w:r>
      <w:r>
        <w:t>S</w:t>
      </w:r>
      <w:r w:rsidR="000D5B8F">
        <w:t>.</w:t>
      </w:r>
      <w:r>
        <w:t>C</w:t>
      </w:r>
      <w:r w:rsidR="000D5B8F">
        <w:t>.</w:t>
      </w:r>
      <w:r>
        <w:t xml:space="preserve"> 793 and 794); </w:t>
      </w:r>
      <w:r w:rsidR="000D5B8F">
        <w:t>t</w:t>
      </w:r>
      <w:r>
        <w:t>he Age Discrimination Act (42 U</w:t>
      </w:r>
      <w:r w:rsidR="000D5B8F">
        <w:t>.</w:t>
      </w:r>
      <w:r>
        <w:t>S</w:t>
      </w:r>
      <w:r w:rsidR="000D5B8F">
        <w:t>.</w:t>
      </w:r>
      <w:r>
        <w:t>C</w:t>
      </w:r>
      <w:r w:rsidR="000D5B8F">
        <w:t>.</w:t>
      </w:r>
      <w:r>
        <w:t xml:space="preserve"> 6101 et seq.); </w:t>
      </w:r>
      <w:r w:rsidR="000D5B8F">
        <w:t>th</w:t>
      </w:r>
      <w:r>
        <w:t>e Constitution of the State of Illinois; and authorized by Sections 4, 5 and 5.3-5.7 of A</w:t>
      </w:r>
      <w:r w:rsidR="000D5B8F">
        <w:t>n</w:t>
      </w:r>
      <w:r>
        <w:t xml:space="preserve"> A</w:t>
      </w:r>
      <w:r w:rsidR="000D5B8F">
        <w:t>ct</w:t>
      </w:r>
      <w:r>
        <w:t xml:space="preserve"> </w:t>
      </w:r>
      <w:r w:rsidR="000D5B8F">
        <w:t>C</w:t>
      </w:r>
      <w:r>
        <w:t xml:space="preserve">reating the </w:t>
      </w:r>
      <w:r w:rsidR="000D5B8F">
        <w:t xml:space="preserve">Illinois </w:t>
      </w:r>
      <w:r>
        <w:t>Department of Children and Family Services</w:t>
      </w:r>
      <w:r w:rsidR="000D5B8F">
        <w:t xml:space="preserve"> </w:t>
      </w:r>
      <w:r>
        <w:t xml:space="preserve">(Ill. Rev. Stat. 1979, </w:t>
      </w:r>
      <w:r w:rsidR="000D5B8F">
        <w:t>C</w:t>
      </w:r>
      <w:r>
        <w:t xml:space="preserve">h. 23, pars. 5004, 5005 and 5005.3 through 5005.7); Sections 19-21 of The Child Care (Ill. Rev. Stat. 1979, </w:t>
      </w:r>
      <w:r w:rsidR="000D5B8F">
        <w:t>C</w:t>
      </w:r>
      <w:r>
        <w:t xml:space="preserve">h. 23, pars. 2219, 2220 and 2221); Section 7-4 of Juvenile Court Act (Ill. Rev. Stat. 1979, </w:t>
      </w:r>
      <w:r w:rsidR="000D5B8F">
        <w:t>C</w:t>
      </w:r>
      <w:r>
        <w:t xml:space="preserve">h. 37, par. 707-4); Section 7.16 of The Abused and Neglected Child Reporting Act (Ill. Rev. Stat. 1979, </w:t>
      </w:r>
      <w:r w:rsidR="000D5B8F">
        <w:t>C</w:t>
      </w:r>
      <w:r>
        <w:t xml:space="preserve">h. 23, par. 2057.16), and 45 CFR 205.10. </w:t>
      </w:r>
    </w:p>
    <w:sectPr w:rsidR="005132B2" w:rsidSect="00513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2B2"/>
    <w:rsid w:val="00060D5F"/>
    <w:rsid w:val="000D5B8F"/>
    <w:rsid w:val="005132B2"/>
    <w:rsid w:val="005C3366"/>
    <w:rsid w:val="006151EA"/>
    <w:rsid w:val="00D0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United States Constitution; 1964 Civil Rights Act, Titles VI and VII (42 U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United States Constitution; 1964 Civil Rights Act, Titles VI and VII (42 U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