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76" w:rsidRDefault="008D4476" w:rsidP="008D44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476" w:rsidRDefault="008D4476" w:rsidP="008D44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428.100  Liaisons to the Department's Advisory Council</w:t>
      </w:r>
      <w:r>
        <w:t xml:space="preserve"> </w:t>
      </w:r>
    </w:p>
    <w:p w:rsidR="008D4476" w:rsidRDefault="008D4476" w:rsidP="008D4476">
      <w:pPr>
        <w:widowControl w:val="0"/>
        <w:autoSpaceDE w:val="0"/>
        <w:autoSpaceDN w:val="0"/>
        <w:adjustRightInd w:val="0"/>
      </w:pPr>
    </w:p>
    <w:p w:rsidR="008D4476" w:rsidRDefault="008D4476" w:rsidP="008D4476">
      <w:pPr>
        <w:widowControl w:val="0"/>
        <w:autoSpaceDE w:val="0"/>
        <w:autoSpaceDN w:val="0"/>
        <w:adjustRightInd w:val="0"/>
      </w:pPr>
      <w:r>
        <w:t xml:space="preserve">The chairpersons of each advisory group designated by the Director shall be designated liaisons to the Children and Family Services Advisory Council and shall meet, as a group, with the Council at least once each year at the call of the chairperson of the Council. </w:t>
      </w:r>
    </w:p>
    <w:p w:rsidR="008D4476" w:rsidRDefault="008D4476" w:rsidP="008D4476">
      <w:pPr>
        <w:widowControl w:val="0"/>
        <w:autoSpaceDE w:val="0"/>
        <w:autoSpaceDN w:val="0"/>
        <w:adjustRightInd w:val="0"/>
      </w:pPr>
    </w:p>
    <w:p w:rsidR="008D4476" w:rsidRDefault="008D4476" w:rsidP="008D44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8D4476" w:rsidSect="008D44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476"/>
    <w:rsid w:val="00513F40"/>
    <w:rsid w:val="005C3366"/>
    <w:rsid w:val="008D4476"/>
    <w:rsid w:val="00CE148F"/>
    <w:rsid w:val="0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