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245" w:rsidRDefault="003A5245" w:rsidP="009D428D">
      <w:pPr>
        <w:rPr>
          <w:b/>
        </w:rPr>
      </w:pPr>
    </w:p>
    <w:p w:rsidR="009D428D" w:rsidRPr="009D428D" w:rsidRDefault="009D428D" w:rsidP="009D428D">
      <w:pPr>
        <w:rPr>
          <w:b/>
        </w:rPr>
      </w:pPr>
      <w:r w:rsidRPr="009D428D">
        <w:rPr>
          <w:b/>
        </w:rPr>
        <w:t>Section 412.10  Purpose</w:t>
      </w:r>
    </w:p>
    <w:p w:rsidR="009D428D" w:rsidRPr="003A5245" w:rsidRDefault="009D428D" w:rsidP="009D428D"/>
    <w:p w:rsidR="009D428D" w:rsidRPr="009D428D" w:rsidRDefault="009D428D" w:rsidP="009D428D">
      <w:r w:rsidRPr="009D428D">
        <w:t xml:space="preserve">The purpose of this Part is to set licensing standards, consisting of qualifications, education and training, for those who seek to work in the capacity of a direct child welfare services employee. </w:t>
      </w:r>
      <w:bookmarkStart w:id="0" w:name="_GoBack"/>
      <w:bookmarkEnd w:id="0"/>
    </w:p>
    <w:sectPr w:rsidR="009D428D" w:rsidRPr="009D428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28D" w:rsidRDefault="009D428D">
      <w:r>
        <w:separator/>
      </w:r>
    </w:p>
  </w:endnote>
  <w:endnote w:type="continuationSeparator" w:id="0">
    <w:p w:rsidR="009D428D" w:rsidRDefault="009D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28D" w:rsidRDefault="009D428D">
      <w:r>
        <w:separator/>
      </w:r>
    </w:p>
  </w:footnote>
  <w:footnote w:type="continuationSeparator" w:id="0">
    <w:p w:rsidR="009D428D" w:rsidRDefault="009D4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8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5245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28D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14259-406A-4769-B6A7-B7BAA3F9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190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2014-08-19T19:28:00Z</dcterms:created>
  <dcterms:modified xsi:type="dcterms:W3CDTF">2014-08-19T19:39:00Z</dcterms:modified>
</cp:coreProperties>
</file>