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36" w:rsidRDefault="00A84536" w:rsidP="004D68BD">
      <w:pPr>
        <w:rPr>
          <w:b/>
          <w:bCs/>
        </w:rPr>
      </w:pPr>
      <w:bookmarkStart w:id="0" w:name="_GoBack"/>
      <w:bookmarkEnd w:id="0"/>
    </w:p>
    <w:p w:rsidR="004D68BD" w:rsidRPr="004D68BD" w:rsidRDefault="004D68BD" w:rsidP="004D68BD">
      <w:pPr>
        <w:rPr>
          <w:b/>
          <w:bCs/>
          <w:u w:val="single"/>
        </w:rPr>
      </w:pPr>
      <w:r w:rsidRPr="004D68BD">
        <w:rPr>
          <w:b/>
          <w:bCs/>
        </w:rPr>
        <w:t>Section 383.95  Acquiring a New License After Surrender With Cause</w:t>
      </w:r>
    </w:p>
    <w:p w:rsidR="004D68BD" w:rsidRPr="004D68BD" w:rsidRDefault="004D68BD" w:rsidP="004D68BD">
      <w:pPr>
        <w:rPr>
          <w:bCs/>
        </w:rPr>
      </w:pPr>
    </w:p>
    <w:p w:rsidR="004D68BD" w:rsidRPr="004D68BD" w:rsidRDefault="004D68BD" w:rsidP="004D68BD">
      <w:r w:rsidRPr="004D68BD">
        <w:t>When the licensing record reflects that a license or permit was surrendered "with cause"</w:t>
      </w:r>
      <w:r w:rsidR="00734E15">
        <w:t>,</w:t>
      </w:r>
      <w:r w:rsidRPr="004D68BD">
        <w:t xml:space="preserve"> the Department shall not accept an application for a new license from the licensee or permit holder until at least one year has elapsed from the date of the surrender.</w:t>
      </w:r>
    </w:p>
    <w:sectPr w:rsidR="004D68BD" w:rsidRPr="004D68B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51" w:rsidRDefault="00DD5951">
      <w:r>
        <w:separator/>
      </w:r>
    </w:p>
  </w:endnote>
  <w:endnote w:type="continuationSeparator" w:id="0">
    <w:p w:rsidR="00DD5951" w:rsidRDefault="00DD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51" w:rsidRDefault="00DD5951">
      <w:r>
        <w:separator/>
      </w:r>
    </w:p>
  </w:footnote>
  <w:footnote w:type="continuationSeparator" w:id="0">
    <w:p w:rsidR="00DD5951" w:rsidRDefault="00DD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8B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E503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258DE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8BD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57EEF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4E1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4536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21D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D5951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