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3B" w:rsidRDefault="00AE453B" w:rsidP="00AE4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53B" w:rsidRDefault="00AE453B" w:rsidP="00AE453B">
      <w:pPr>
        <w:widowControl w:val="0"/>
        <w:autoSpaceDE w:val="0"/>
        <w:autoSpaceDN w:val="0"/>
        <w:adjustRightInd w:val="0"/>
      </w:pPr>
      <w:r>
        <w:t xml:space="preserve">AUTHORITY:  Implementing and authorized by the Children and Family Services Act [20 ILCS 505]. </w:t>
      </w:r>
    </w:p>
    <w:sectPr w:rsidR="00AE453B" w:rsidSect="00AE4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53B"/>
    <w:rsid w:val="005C3366"/>
    <w:rsid w:val="007907BE"/>
    <w:rsid w:val="00871E1D"/>
    <w:rsid w:val="00AE453B"/>
    <w:rsid w:val="00C72FED"/>
    <w:rsid w:val="00D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 and Family Services Act [20 ILCS 505]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 and Family Services Act [20 ILCS 505]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