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4D" w:rsidRDefault="0001374D" w:rsidP="0001374D">
      <w:pPr>
        <w:widowControl w:val="0"/>
        <w:autoSpaceDE w:val="0"/>
        <w:autoSpaceDN w:val="0"/>
        <w:adjustRightInd w:val="0"/>
      </w:pPr>
      <w:bookmarkStart w:id="0" w:name="_GoBack"/>
      <w:bookmarkEnd w:id="0"/>
    </w:p>
    <w:p w:rsidR="0001374D" w:rsidRDefault="0001374D" w:rsidP="0001374D">
      <w:pPr>
        <w:widowControl w:val="0"/>
        <w:autoSpaceDE w:val="0"/>
        <w:autoSpaceDN w:val="0"/>
        <w:adjustRightInd w:val="0"/>
      </w:pPr>
      <w:r>
        <w:rPr>
          <w:b/>
          <w:bCs/>
        </w:rPr>
        <w:t>Section 336.230  Severability of This Part</w:t>
      </w:r>
      <w:r>
        <w:t xml:space="preserve"> </w:t>
      </w:r>
    </w:p>
    <w:p w:rsidR="0001374D" w:rsidRDefault="0001374D" w:rsidP="0001374D">
      <w:pPr>
        <w:widowControl w:val="0"/>
        <w:autoSpaceDE w:val="0"/>
        <w:autoSpaceDN w:val="0"/>
        <w:adjustRightInd w:val="0"/>
      </w:pPr>
    </w:p>
    <w:p w:rsidR="0001374D" w:rsidRDefault="0001374D" w:rsidP="0001374D">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p w:rsidR="0001374D" w:rsidRDefault="0001374D" w:rsidP="0001374D">
      <w:pPr>
        <w:widowControl w:val="0"/>
        <w:autoSpaceDE w:val="0"/>
        <w:autoSpaceDN w:val="0"/>
        <w:adjustRightInd w:val="0"/>
      </w:pPr>
    </w:p>
    <w:p w:rsidR="0001374D" w:rsidRDefault="0001374D" w:rsidP="0001374D">
      <w:pPr>
        <w:widowControl w:val="0"/>
        <w:autoSpaceDE w:val="0"/>
        <w:autoSpaceDN w:val="0"/>
        <w:adjustRightInd w:val="0"/>
        <w:ind w:left="1440" w:hanging="720"/>
      </w:pPr>
      <w:r>
        <w:t xml:space="preserve">(Source:  Added at 24 Ill. Reg. 7660, effective June 1, 2000) </w:t>
      </w:r>
    </w:p>
    <w:sectPr w:rsidR="0001374D" w:rsidSect="000137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74D"/>
    <w:rsid w:val="0001374D"/>
    <w:rsid w:val="00406245"/>
    <w:rsid w:val="005C3366"/>
    <w:rsid w:val="008922AA"/>
    <w:rsid w:val="00E1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