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  <w:r>
        <w:t xml:space="preserve">Section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300.10</w:t>
      </w:r>
      <w:r>
        <w:tab/>
      </w:r>
      <w:r>
        <w:tab/>
        <w:t xml:space="preserve">Purpose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300.20</w:t>
      </w:r>
      <w:r>
        <w:tab/>
      </w:r>
      <w:r>
        <w:tab/>
        <w:t xml:space="preserve">Definitions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300.30</w:t>
      </w:r>
      <w:r>
        <w:tab/>
      </w:r>
      <w:r>
        <w:tab/>
        <w:t xml:space="preserve">Reporting Child Abuse or Neglect to the Department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300.40</w:t>
      </w:r>
      <w:r>
        <w:tab/>
      </w:r>
      <w:r>
        <w:tab/>
        <w:t xml:space="preserve">Content of Child Abuse or Neglect Reports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300.45</w:t>
      </w:r>
      <w:r>
        <w:tab/>
      </w:r>
      <w:r>
        <w:tab/>
        <w:t>Five Year Demonstration of the Differential Response Program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300.50</w:t>
      </w:r>
      <w:r>
        <w:tab/>
      </w:r>
      <w:r>
        <w:tab/>
        <w:t xml:space="preserve">Transmittal of Child Abuse or Neglect Reports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300.60</w:t>
      </w:r>
      <w:r>
        <w:tab/>
      </w:r>
      <w:r>
        <w:tab/>
        <w:t xml:space="preserve">Special Types of Reports (Recodified)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300.70</w:t>
      </w:r>
      <w:r>
        <w:tab/>
      </w:r>
      <w:r>
        <w:tab/>
        <w:t xml:space="preserve">Referrals to the Local Law Enforcement Agency and State's Attorney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300.80</w:t>
      </w:r>
      <w:r>
        <w:tab/>
      </w:r>
      <w:r>
        <w:tab/>
        <w:t xml:space="preserve">Delegation of the Investigation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300.90</w:t>
      </w:r>
      <w:r>
        <w:tab/>
      </w:r>
      <w:r>
        <w:tab/>
        <w:t xml:space="preserve">Time Frames for the Investigation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300.100</w:t>
      </w:r>
      <w:r>
        <w:tab/>
        <w:t xml:space="preserve">Initial Investigation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300.110</w:t>
      </w:r>
      <w:r>
        <w:tab/>
        <w:t xml:space="preserve">The Formal Investigative Process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300.120</w:t>
      </w:r>
      <w:r>
        <w:tab/>
        <w:t xml:space="preserve">Taking Children into Temporary Protective Custody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300.130</w:t>
      </w:r>
      <w:r>
        <w:tab/>
        <w:t xml:space="preserve">Notices Whether Child Abuse or Neglect Occurred </w:t>
      </w:r>
    </w:p>
    <w:p w:rsidR="00264FBD" w:rsidRDefault="00264FBD" w:rsidP="00264FBD">
      <w:pPr>
        <w:widowControl w:val="0"/>
        <w:autoSpaceDE w:val="0"/>
        <w:autoSpaceDN w:val="0"/>
        <w:adjustRightInd w:val="0"/>
        <w:ind w:left="1440" w:hanging="1440"/>
        <w:outlineLvl w:val="0"/>
      </w:pPr>
      <w:r>
        <w:t>300.140</w:t>
      </w:r>
      <w:r>
        <w:tab/>
        <w:t xml:space="preserve">Transmittal of Information to the Illinois Department of Professional Regulation and to School Superintendents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300.150</w:t>
      </w:r>
      <w:r>
        <w:tab/>
        <w:t xml:space="preserve">Referral for Other Services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300.160</w:t>
      </w:r>
      <w:r>
        <w:tab/>
        <w:t xml:space="preserve">Special Types of Reports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300.170</w:t>
      </w:r>
      <w:r>
        <w:tab/>
        <w:t xml:space="preserve">Child Death Review Teams </w:t>
      </w:r>
    </w:p>
    <w:p w:rsidR="00264FBD" w:rsidRDefault="00264FBD" w:rsidP="00264FBD">
      <w:pPr>
        <w:widowControl w:val="0"/>
        <w:autoSpaceDE w:val="0"/>
        <w:autoSpaceDN w:val="0"/>
        <w:adjustRightInd w:val="0"/>
        <w:outlineLvl w:val="0"/>
      </w:pPr>
      <w:r>
        <w:t>300.180</w:t>
      </w:r>
      <w:r>
        <w:tab/>
        <w:t>Abandoned Newborn Infants</w:t>
      </w:r>
    </w:p>
    <w:p w:rsidR="00264FBD" w:rsidRDefault="00264FBD" w:rsidP="00264FBD">
      <w:pPr>
        <w:widowControl w:val="0"/>
        <w:tabs>
          <w:tab w:val="left" w:pos="2244"/>
        </w:tabs>
        <w:autoSpaceDE w:val="0"/>
        <w:autoSpaceDN w:val="0"/>
        <w:adjustRightInd w:val="0"/>
        <w:outlineLvl w:val="0"/>
      </w:pPr>
    </w:p>
    <w:p w:rsidR="00264FBD" w:rsidRDefault="00264FBD" w:rsidP="00264FBD">
      <w:pPr>
        <w:widowControl w:val="0"/>
        <w:tabs>
          <w:tab w:val="left" w:pos="2244"/>
        </w:tabs>
        <w:autoSpaceDE w:val="0"/>
        <w:autoSpaceDN w:val="0"/>
        <w:adjustRightInd w:val="0"/>
        <w:outlineLvl w:val="0"/>
      </w:pPr>
      <w:r>
        <w:t>300.APPENDIX A</w:t>
      </w:r>
      <w:r>
        <w:tab/>
        <w:t xml:space="preserve">Acknowledgement of Mandated Reporter Status </w:t>
      </w:r>
    </w:p>
    <w:p w:rsidR="00264FBD" w:rsidRDefault="00264FBD" w:rsidP="00264FBD">
      <w:pPr>
        <w:widowControl w:val="0"/>
        <w:tabs>
          <w:tab w:val="left" w:pos="2244"/>
        </w:tabs>
        <w:autoSpaceDE w:val="0"/>
        <w:autoSpaceDN w:val="0"/>
        <w:adjustRightInd w:val="0"/>
        <w:outlineLvl w:val="0"/>
      </w:pPr>
      <w:r>
        <w:t>300.APPENDIX B</w:t>
      </w:r>
      <w:r>
        <w:tab/>
        <w:t xml:space="preserve">Child Abuse and Neglect Allegations </w:t>
      </w:r>
    </w:p>
    <w:sectPr w:rsidR="00264FBD" w:rsidSect="00983F8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F81"/>
    <w:rsid w:val="0021150A"/>
    <w:rsid w:val="00264FBD"/>
    <w:rsid w:val="002E0F87"/>
    <w:rsid w:val="003469F4"/>
    <w:rsid w:val="0038071A"/>
    <w:rsid w:val="00466B77"/>
    <w:rsid w:val="00743BB7"/>
    <w:rsid w:val="007E00EE"/>
    <w:rsid w:val="007F5187"/>
    <w:rsid w:val="00821945"/>
    <w:rsid w:val="00842B12"/>
    <w:rsid w:val="00961F17"/>
    <w:rsid w:val="00983F81"/>
    <w:rsid w:val="009C19C4"/>
    <w:rsid w:val="009F0672"/>
    <w:rsid w:val="00A51308"/>
    <w:rsid w:val="00AF3BE7"/>
    <w:rsid w:val="00B67EC4"/>
    <w:rsid w:val="00DB2F7C"/>
    <w:rsid w:val="00E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ECD022-3092-410B-9A20-F199C064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Lane, Arlene L.</cp:lastModifiedBy>
  <cp:revision>11</cp:revision>
  <dcterms:created xsi:type="dcterms:W3CDTF">2012-06-22T06:03:00Z</dcterms:created>
  <dcterms:modified xsi:type="dcterms:W3CDTF">2016-03-09T15:02:00Z</dcterms:modified>
</cp:coreProperties>
</file>