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94" w:rsidRDefault="00E96B94" w:rsidP="00E96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B94" w:rsidRDefault="00E96B94" w:rsidP="00E96B94">
      <w:pPr>
        <w:widowControl w:val="0"/>
        <w:autoSpaceDE w:val="0"/>
        <w:autoSpaceDN w:val="0"/>
        <w:adjustRightInd w:val="0"/>
        <w:jc w:val="center"/>
      </w:pPr>
      <w:r>
        <w:t>SUBPART G:  NON-FINANCIAL REQUIREMENTS</w:t>
      </w:r>
    </w:p>
    <w:sectPr w:rsidR="00E96B94" w:rsidSect="00E96B9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B94"/>
    <w:rsid w:val="00240E2F"/>
    <w:rsid w:val="006C0D97"/>
    <w:rsid w:val="00762D8A"/>
    <w:rsid w:val="00E96B94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NON-FINANCIAL REQUIREMENTS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NON-FINANCIAL REQUIREMENTS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