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77" w:rsidRDefault="00190C77" w:rsidP="00190C77">
      <w:pPr>
        <w:widowControl w:val="0"/>
        <w:autoSpaceDE w:val="0"/>
        <w:autoSpaceDN w:val="0"/>
        <w:adjustRightInd w:val="0"/>
      </w:pPr>
      <w:bookmarkStart w:id="0" w:name="_GoBack"/>
      <w:bookmarkEnd w:id="0"/>
    </w:p>
    <w:p w:rsidR="00190C77" w:rsidRDefault="00190C77" w:rsidP="00190C77">
      <w:pPr>
        <w:widowControl w:val="0"/>
        <w:autoSpaceDE w:val="0"/>
        <w:autoSpaceDN w:val="0"/>
        <w:adjustRightInd w:val="0"/>
      </w:pPr>
      <w:r>
        <w:rPr>
          <w:b/>
          <w:bCs/>
        </w:rPr>
        <w:t>Section 210.10  Basis</w:t>
      </w:r>
      <w:r>
        <w:t xml:space="preserve"> </w:t>
      </w:r>
    </w:p>
    <w:p w:rsidR="00190C77" w:rsidRDefault="00190C77" w:rsidP="00190C77">
      <w:pPr>
        <w:widowControl w:val="0"/>
        <w:autoSpaceDE w:val="0"/>
        <w:autoSpaceDN w:val="0"/>
        <w:adjustRightInd w:val="0"/>
      </w:pPr>
    </w:p>
    <w:p w:rsidR="00190C77" w:rsidRDefault="00190C77" w:rsidP="00190C77">
      <w:pPr>
        <w:widowControl w:val="0"/>
        <w:autoSpaceDE w:val="0"/>
        <w:autoSpaceDN w:val="0"/>
        <w:adjustRightInd w:val="0"/>
      </w:pPr>
      <w:r>
        <w:t xml:space="preserve">This rule prescribes those requirements which the Illinois Department on Aging, Area Agencies on Aging and service providers, subgranted to and or contracted with, must meet for the purpose of executing the intent of the Illinois Act on Aging. </w:t>
      </w:r>
    </w:p>
    <w:sectPr w:rsidR="00190C77" w:rsidSect="00190C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C77"/>
    <w:rsid w:val="00190C77"/>
    <w:rsid w:val="003E08EB"/>
    <w:rsid w:val="005C3366"/>
    <w:rsid w:val="00DF6BA2"/>
    <w:rsid w:val="00F2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