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86A3" w14:textId="77777777" w:rsidR="002F30E0" w:rsidRDefault="002F30E0" w:rsidP="002F30E0">
      <w:pPr>
        <w:widowControl w:val="0"/>
        <w:autoSpaceDE w:val="0"/>
        <w:autoSpaceDN w:val="0"/>
        <w:adjustRightInd w:val="0"/>
      </w:pPr>
    </w:p>
    <w:p w14:paraId="3450F0B6" w14:textId="77777777" w:rsidR="002F30E0" w:rsidRDefault="002F30E0" w:rsidP="002F30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113.260  Sheltered Care, Personal Care, or Nursing Care Rates</w:t>
      </w:r>
      <w:r>
        <w:t xml:space="preserve"> </w:t>
      </w:r>
    </w:p>
    <w:p w14:paraId="202F3343" w14:textId="77777777" w:rsidR="002F30E0" w:rsidRDefault="002F30E0" w:rsidP="002F30E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33" w:type="dxa"/>
        <w:tblLayout w:type="fixed"/>
        <w:tblLook w:val="04A0" w:firstRow="1" w:lastRow="0" w:firstColumn="1" w:lastColumn="0" w:noHBand="0" w:noVBand="1"/>
      </w:tblPr>
      <w:tblGrid>
        <w:gridCol w:w="1707"/>
        <w:gridCol w:w="1890"/>
        <w:gridCol w:w="1800"/>
      </w:tblGrid>
      <w:tr w:rsidR="002F30E0" w14:paraId="51ECD5E7" w14:textId="77777777" w:rsidTr="00E5772D">
        <w:trPr>
          <w:trHeight w:val="570"/>
        </w:trPr>
        <w:tc>
          <w:tcPr>
            <w:tcW w:w="1707" w:type="dxa"/>
            <w:hideMark/>
          </w:tcPr>
          <w:p w14:paraId="4DCE4D35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Group A Counties</w:t>
            </w:r>
          </w:p>
        </w:tc>
        <w:tc>
          <w:tcPr>
            <w:tcW w:w="1890" w:type="dxa"/>
            <w:hideMark/>
          </w:tcPr>
          <w:p w14:paraId="615435B9" w14:textId="52E5F535" w:rsidR="002F30E0" w:rsidRDefault="002F30E0" w:rsidP="00E5772D">
            <w:pPr>
              <w:widowControl w:val="0"/>
              <w:autoSpaceDE w:val="0"/>
              <w:autoSpaceDN w:val="0"/>
              <w:adjustRightInd w:val="0"/>
              <w:ind w:left="6" w:right="-99"/>
              <w:jc w:val="center"/>
            </w:pPr>
            <w:r>
              <w:t>Needs Assessment</w:t>
            </w:r>
          </w:p>
        </w:tc>
        <w:tc>
          <w:tcPr>
            <w:tcW w:w="1800" w:type="dxa"/>
            <w:hideMark/>
          </w:tcPr>
          <w:p w14:paraId="246BAD87" w14:textId="2A8EFA3B" w:rsidR="002F30E0" w:rsidRDefault="002F30E0" w:rsidP="00E5772D">
            <w:pPr>
              <w:widowControl w:val="0"/>
              <w:autoSpaceDE w:val="0"/>
              <w:autoSpaceDN w:val="0"/>
              <w:adjustRightInd w:val="0"/>
              <w:ind w:right="-90"/>
              <w:jc w:val="center"/>
            </w:pPr>
            <w:r>
              <w:t>Group B Counties</w:t>
            </w:r>
          </w:p>
        </w:tc>
      </w:tr>
      <w:tr w:rsidR="002F30E0" w14:paraId="6AAB3C20" w14:textId="77777777" w:rsidTr="00E5772D">
        <w:trPr>
          <w:trHeight w:val="315"/>
        </w:trPr>
        <w:tc>
          <w:tcPr>
            <w:tcW w:w="1707" w:type="dxa"/>
          </w:tcPr>
          <w:p w14:paraId="05D6F229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1890" w:type="dxa"/>
          </w:tcPr>
          <w:p w14:paraId="2214D04F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</w:pPr>
          </w:p>
        </w:tc>
        <w:tc>
          <w:tcPr>
            <w:tcW w:w="1800" w:type="dxa"/>
          </w:tcPr>
          <w:p w14:paraId="13883022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0"/>
            </w:pPr>
          </w:p>
        </w:tc>
      </w:tr>
      <w:tr w:rsidR="002F30E0" w14:paraId="7A35D040" w14:textId="77777777" w:rsidTr="00E5772D">
        <w:trPr>
          <w:trHeight w:val="594"/>
        </w:trPr>
        <w:tc>
          <w:tcPr>
            <w:tcW w:w="1707" w:type="dxa"/>
            <w:hideMark/>
          </w:tcPr>
          <w:p w14:paraId="462E852C" w14:textId="07454929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1577</w:t>
            </w:r>
          </w:p>
        </w:tc>
        <w:tc>
          <w:tcPr>
            <w:tcW w:w="1890" w:type="dxa"/>
            <w:hideMark/>
          </w:tcPr>
          <w:p w14:paraId="01B7B1E5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0-7</w:t>
            </w:r>
          </w:p>
        </w:tc>
        <w:tc>
          <w:tcPr>
            <w:tcW w:w="1800" w:type="dxa"/>
            <w:hideMark/>
          </w:tcPr>
          <w:p w14:paraId="7F30478C" w14:textId="08146F22" w:rsidR="002F30E0" w:rsidRDefault="002F30E0" w:rsidP="00BA482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1594</w:t>
            </w:r>
          </w:p>
        </w:tc>
      </w:tr>
      <w:tr w:rsidR="002F30E0" w14:paraId="3B2B53F4" w14:textId="77777777" w:rsidTr="00E5772D">
        <w:trPr>
          <w:trHeight w:val="576"/>
        </w:trPr>
        <w:tc>
          <w:tcPr>
            <w:tcW w:w="1707" w:type="dxa"/>
            <w:hideMark/>
          </w:tcPr>
          <w:p w14:paraId="7D832AE5" w14:textId="12F81889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1584</w:t>
            </w:r>
          </w:p>
        </w:tc>
        <w:tc>
          <w:tcPr>
            <w:tcW w:w="1890" w:type="dxa"/>
            <w:hideMark/>
          </w:tcPr>
          <w:p w14:paraId="2C1198F1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8</w:t>
            </w:r>
          </w:p>
        </w:tc>
        <w:tc>
          <w:tcPr>
            <w:tcW w:w="1800" w:type="dxa"/>
            <w:hideMark/>
          </w:tcPr>
          <w:p w14:paraId="3A2511DE" w14:textId="52D2078D" w:rsidR="002F30E0" w:rsidRDefault="002F30E0" w:rsidP="00BA482E">
            <w:pPr>
              <w:widowControl w:val="0"/>
              <w:tabs>
                <w:tab w:val="left" w:pos="861"/>
                <w:tab w:val="left" w:pos="1830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1601</w:t>
            </w:r>
          </w:p>
        </w:tc>
      </w:tr>
      <w:tr w:rsidR="002F30E0" w14:paraId="2D2B4B72" w14:textId="77777777" w:rsidTr="00E5772D">
        <w:trPr>
          <w:trHeight w:val="576"/>
        </w:trPr>
        <w:tc>
          <w:tcPr>
            <w:tcW w:w="1707" w:type="dxa"/>
            <w:hideMark/>
          </w:tcPr>
          <w:p w14:paraId="08409D79" w14:textId="5E788682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1591</w:t>
            </w:r>
          </w:p>
        </w:tc>
        <w:tc>
          <w:tcPr>
            <w:tcW w:w="1890" w:type="dxa"/>
            <w:hideMark/>
          </w:tcPr>
          <w:p w14:paraId="31E5D8AA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9</w:t>
            </w:r>
          </w:p>
        </w:tc>
        <w:tc>
          <w:tcPr>
            <w:tcW w:w="1800" w:type="dxa"/>
            <w:hideMark/>
          </w:tcPr>
          <w:p w14:paraId="59B5C3F4" w14:textId="50CD24B5" w:rsidR="002F30E0" w:rsidRDefault="002F30E0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1609</w:t>
            </w:r>
          </w:p>
        </w:tc>
      </w:tr>
      <w:tr w:rsidR="002F30E0" w14:paraId="4E72E4EF" w14:textId="77777777" w:rsidTr="00E5772D">
        <w:trPr>
          <w:trHeight w:val="594"/>
        </w:trPr>
        <w:tc>
          <w:tcPr>
            <w:tcW w:w="1707" w:type="dxa"/>
            <w:hideMark/>
          </w:tcPr>
          <w:p w14:paraId="70FA2C27" w14:textId="69061AC7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1597</w:t>
            </w:r>
          </w:p>
        </w:tc>
        <w:tc>
          <w:tcPr>
            <w:tcW w:w="1890" w:type="dxa"/>
            <w:hideMark/>
          </w:tcPr>
          <w:p w14:paraId="487CC8E8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10</w:t>
            </w:r>
          </w:p>
        </w:tc>
        <w:tc>
          <w:tcPr>
            <w:tcW w:w="1800" w:type="dxa"/>
            <w:hideMark/>
          </w:tcPr>
          <w:p w14:paraId="7634461E" w14:textId="2A3E3B22" w:rsidR="002F30E0" w:rsidRDefault="002F30E0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1618</w:t>
            </w:r>
          </w:p>
        </w:tc>
      </w:tr>
      <w:tr w:rsidR="002F30E0" w14:paraId="3DEA441C" w14:textId="77777777" w:rsidTr="00E5772D">
        <w:trPr>
          <w:trHeight w:val="576"/>
        </w:trPr>
        <w:tc>
          <w:tcPr>
            <w:tcW w:w="1707" w:type="dxa"/>
            <w:hideMark/>
          </w:tcPr>
          <w:p w14:paraId="28C57E5E" w14:textId="306F3DFA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1605</w:t>
            </w:r>
          </w:p>
        </w:tc>
        <w:tc>
          <w:tcPr>
            <w:tcW w:w="1890" w:type="dxa"/>
            <w:hideMark/>
          </w:tcPr>
          <w:p w14:paraId="3B8D91F3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11</w:t>
            </w:r>
          </w:p>
        </w:tc>
        <w:tc>
          <w:tcPr>
            <w:tcW w:w="1800" w:type="dxa"/>
            <w:hideMark/>
          </w:tcPr>
          <w:p w14:paraId="4124DACA" w14:textId="36A96342" w:rsidR="002F30E0" w:rsidRDefault="002F30E0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1626</w:t>
            </w:r>
          </w:p>
        </w:tc>
      </w:tr>
      <w:tr w:rsidR="002F30E0" w14:paraId="06FB53AA" w14:textId="77777777" w:rsidTr="00E5772D">
        <w:trPr>
          <w:trHeight w:val="576"/>
        </w:trPr>
        <w:tc>
          <w:tcPr>
            <w:tcW w:w="1707" w:type="dxa"/>
            <w:hideMark/>
          </w:tcPr>
          <w:p w14:paraId="5F43C002" w14:textId="1B51A0BD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1610</w:t>
            </w:r>
          </w:p>
        </w:tc>
        <w:tc>
          <w:tcPr>
            <w:tcW w:w="1890" w:type="dxa"/>
            <w:hideMark/>
          </w:tcPr>
          <w:p w14:paraId="452A04C3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12</w:t>
            </w:r>
          </w:p>
        </w:tc>
        <w:tc>
          <w:tcPr>
            <w:tcW w:w="1800" w:type="dxa"/>
            <w:hideMark/>
          </w:tcPr>
          <w:p w14:paraId="7805863A" w14:textId="25902A42" w:rsidR="002F30E0" w:rsidRDefault="002F30E0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1633</w:t>
            </w:r>
          </w:p>
        </w:tc>
      </w:tr>
      <w:tr w:rsidR="002F30E0" w14:paraId="0F459A66" w14:textId="77777777" w:rsidTr="00E5772D">
        <w:trPr>
          <w:trHeight w:val="576"/>
        </w:trPr>
        <w:tc>
          <w:tcPr>
            <w:tcW w:w="1707" w:type="dxa"/>
            <w:hideMark/>
          </w:tcPr>
          <w:p w14:paraId="72C54625" w14:textId="26B1F747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1618</w:t>
            </w:r>
          </w:p>
        </w:tc>
        <w:tc>
          <w:tcPr>
            <w:tcW w:w="1890" w:type="dxa"/>
            <w:hideMark/>
          </w:tcPr>
          <w:p w14:paraId="1520EBC9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13</w:t>
            </w:r>
          </w:p>
        </w:tc>
        <w:tc>
          <w:tcPr>
            <w:tcW w:w="1800" w:type="dxa"/>
            <w:hideMark/>
          </w:tcPr>
          <w:p w14:paraId="2B0238B1" w14:textId="14681558" w:rsidR="002F30E0" w:rsidRDefault="002F30E0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1642</w:t>
            </w:r>
          </w:p>
        </w:tc>
      </w:tr>
      <w:tr w:rsidR="002F30E0" w14:paraId="54682299" w14:textId="77777777" w:rsidTr="00E5772D">
        <w:trPr>
          <w:trHeight w:val="576"/>
        </w:trPr>
        <w:tc>
          <w:tcPr>
            <w:tcW w:w="1707" w:type="dxa"/>
            <w:hideMark/>
          </w:tcPr>
          <w:p w14:paraId="7C40E217" w14:textId="78078D6F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1623</w:t>
            </w:r>
          </w:p>
        </w:tc>
        <w:tc>
          <w:tcPr>
            <w:tcW w:w="1890" w:type="dxa"/>
            <w:hideMark/>
          </w:tcPr>
          <w:p w14:paraId="602E7E8B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14</w:t>
            </w:r>
          </w:p>
        </w:tc>
        <w:tc>
          <w:tcPr>
            <w:tcW w:w="1800" w:type="dxa"/>
            <w:hideMark/>
          </w:tcPr>
          <w:p w14:paraId="72B993CD" w14:textId="54C9CB91" w:rsidR="002F30E0" w:rsidRDefault="002F30E0" w:rsidP="00BA482E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1649</w:t>
            </w:r>
          </w:p>
        </w:tc>
      </w:tr>
      <w:tr w:rsidR="002F30E0" w14:paraId="7B4E35BB" w14:textId="77777777" w:rsidTr="00E5772D">
        <w:trPr>
          <w:trHeight w:val="576"/>
        </w:trPr>
        <w:tc>
          <w:tcPr>
            <w:tcW w:w="1707" w:type="dxa"/>
            <w:hideMark/>
          </w:tcPr>
          <w:p w14:paraId="3A041CA0" w14:textId="5C935769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1631</w:t>
            </w:r>
          </w:p>
        </w:tc>
        <w:tc>
          <w:tcPr>
            <w:tcW w:w="1890" w:type="dxa"/>
            <w:hideMark/>
          </w:tcPr>
          <w:p w14:paraId="4ACB062F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15</w:t>
            </w:r>
          </w:p>
        </w:tc>
        <w:tc>
          <w:tcPr>
            <w:tcW w:w="1800" w:type="dxa"/>
            <w:hideMark/>
          </w:tcPr>
          <w:p w14:paraId="69B90DAB" w14:textId="1B8D39E7" w:rsidR="002F30E0" w:rsidRDefault="002F30E0" w:rsidP="00BA482E">
            <w:pPr>
              <w:widowControl w:val="0"/>
              <w:tabs>
                <w:tab w:val="left" w:pos="861"/>
                <w:tab w:val="left" w:pos="1773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1657</w:t>
            </w:r>
          </w:p>
        </w:tc>
      </w:tr>
      <w:tr w:rsidR="002F30E0" w14:paraId="0EF28515" w14:textId="77777777" w:rsidTr="00E5772D">
        <w:trPr>
          <w:trHeight w:val="576"/>
        </w:trPr>
        <w:tc>
          <w:tcPr>
            <w:tcW w:w="1707" w:type="dxa"/>
            <w:hideMark/>
          </w:tcPr>
          <w:p w14:paraId="02703442" w14:textId="13F315D5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1637</w:t>
            </w:r>
          </w:p>
        </w:tc>
        <w:tc>
          <w:tcPr>
            <w:tcW w:w="1890" w:type="dxa"/>
            <w:hideMark/>
          </w:tcPr>
          <w:p w14:paraId="25917C0E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16</w:t>
            </w:r>
          </w:p>
        </w:tc>
        <w:tc>
          <w:tcPr>
            <w:tcW w:w="1800" w:type="dxa"/>
            <w:hideMark/>
          </w:tcPr>
          <w:p w14:paraId="5950E1C7" w14:textId="6F9947B8" w:rsidR="002F30E0" w:rsidRDefault="002F30E0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1666</w:t>
            </w:r>
          </w:p>
        </w:tc>
      </w:tr>
      <w:tr w:rsidR="002F30E0" w14:paraId="6A229E17" w14:textId="77777777" w:rsidTr="00E5772D">
        <w:trPr>
          <w:trHeight w:val="576"/>
        </w:trPr>
        <w:tc>
          <w:tcPr>
            <w:tcW w:w="1707" w:type="dxa"/>
            <w:hideMark/>
          </w:tcPr>
          <w:p w14:paraId="08E83ECA" w14:textId="666158A6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1644</w:t>
            </w:r>
          </w:p>
        </w:tc>
        <w:tc>
          <w:tcPr>
            <w:tcW w:w="1890" w:type="dxa"/>
            <w:hideMark/>
          </w:tcPr>
          <w:p w14:paraId="50BD7BC9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17</w:t>
            </w:r>
          </w:p>
        </w:tc>
        <w:tc>
          <w:tcPr>
            <w:tcW w:w="1800" w:type="dxa"/>
            <w:hideMark/>
          </w:tcPr>
          <w:p w14:paraId="1042B4E6" w14:textId="3F92CD6B" w:rsidR="002F30E0" w:rsidRDefault="002F30E0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1673</w:t>
            </w:r>
          </w:p>
        </w:tc>
      </w:tr>
      <w:tr w:rsidR="002F30E0" w14:paraId="07606567" w14:textId="77777777" w:rsidTr="00E5772D">
        <w:trPr>
          <w:trHeight w:val="576"/>
        </w:trPr>
        <w:tc>
          <w:tcPr>
            <w:tcW w:w="1707" w:type="dxa"/>
            <w:hideMark/>
          </w:tcPr>
          <w:p w14:paraId="4D17BD95" w14:textId="7DDF5809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1650</w:t>
            </w:r>
          </w:p>
        </w:tc>
        <w:tc>
          <w:tcPr>
            <w:tcW w:w="1890" w:type="dxa"/>
            <w:hideMark/>
          </w:tcPr>
          <w:p w14:paraId="22D0E62E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18</w:t>
            </w:r>
          </w:p>
        </w:tc>
        <w:tc>
          <w:tcPr>
            <w:tcW w:w="1800" w:type="dxa"/>
            <w:hideMark/>
          </w:tcPr>
          <w:p w14:paraId="431B3F83" w14:textId="7C414D1F" w:rsidR="002F30E0" w:rsidRDefault="002F30E0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1682</w:t>
            </w:r>
          </w:p>
        </w:tc>
      </w:tr>
      <w:tr w:rsidR="002F30E0" w14:paraId="292DE5E5" w14:textId="77777777" w:rsidTr="00E5772D">
        <w:trPr>
          <w:trHeight w:val="576"/>
        </w:trPr>
        <w:tc>
          <w:tcPr>
            <w:tcW w:w="1707" w:type="dxa"/>
            <w:hideMark/>
          </w:tcPr>
          <w:p w14:paraId="181EC79C" w14:textId="7038A834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1657</w:t>
            </w:r>
          </w:p>
        </w:tc>
        <w:tc>
          <w:tcPr>
            <w:tcW w:w="1890" w:type="dxa"/>
            <w:hideMark/>
          </w:tcPr>
          <w:p w14:paraId="6FDC5F12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19</w:t>
            </w:r>
          </w:p>
        </w:tc>
        <w:tc>
          <w:tcPr>
            <w:tcW w:w="1800" w:type="dxa"/>
            <w:hideMark/>
          </w:tcPr>
          <w:p w14:paraId="7438269A" w14:textId="4899BC2A" w:rsidR="002F30E0" w:rsidRDefault="002F30E0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1689</w:t>
            </w:r>
          </w:p>
        </w:tc>
      </w:tr>
      <w:tr w:rsidR="002F30E0" w14:paraId="6B3D9A5F" w14:textId="77777777" w:rsidTr="00E5772D">
        <w:trPr>
          <w:trHeight w:val="576"/>
        </w:trPr>
        <w:tc>
          <w:tcPr>
            <w:tcW w:w="1707" w:type="dxa"/>
            <w:hideMark/>
          </w:tcPr>
          <w:p w14:paraId="60D95715" w14:textId="4CD4790A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1654</w:t>
            </w:r>
          </w:p>
        </w:tc>
        <w:tc>
          <w:tcPr>
            <w:tcW w:w="1890" w:type="dxa"/>
            <w:hideMark/>
          </w:tcPr>
          <w:p w14:paraId="0CEEB91E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20</w:t>
            </w:r>
          </w:p>
        </w:tc>
        <w:tc>
          <w:tcPr>
            <w:tcW w:w="1800" w:type="dxa"/>
            <w:hideMark/>
          </w:tcPr>
          <w:p w14:paraId="3D406A5F" w14:textId="0E34500C" w:rsidR="002F30E0" w:rsidRDefault="002F30E0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1697</w:t>
            </w:r>
          </w:p>
        </w:tc>
      </w:tr>
      <w:tr w:rsidR="002F30E0" w14:paraId="3F670707" w14:textId="77777777" w:rsidTr="00E5772D">
        <w:trPr>
          <w:trHeight w:val="576"/>
        </w:trPr>
        <w:tc>
          <w:tcPr>
            <w:tcW w:w="1707" w:type="dxa"/>
            <w:hideMark/>
          </w:tcPr>
          <w:p w14:paraId="355822E0" w14:textId="07EFA6EB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1671</w:t>
            </w:r>
          </w:p>
        </w:tc>
        <w:tc>
          <w:tcPr>
            <w:tcW w:w="1890" w:type="dxa"/>
            <w:hideMark/>
          </w:tcPr>
          <w:p w14:paraId="113EC8AA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21</w:t>
            </w:r>
          </w:p>
        </w:tc>
        <w:tc>
          <w:tcPr>
            <w:tcW w:w="1800" w:type="dxa"/>
            <w:hideMark/>
          </w:tcPr>
          <w:p w14:paraId="30A4DAB4" w14:textId="0FE32E96" w:rsidR="002F30E0" w:rsidRDefault="002F30E0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1706</w:t>
            </w:r>
          </w:p>
        </w:tc>
      </w:tr>
      <w:tr w:rsidR="002F30E0" w14:paraId="42816198" w14:textId="77777777" w:rsidTr="00E5772D">
        <w:trPr>
          <w:trHeight w:val="576"/>
        </w:trPr>
        <w:tc>
          <w:tcPr>
            <w:tcW w:w="1707" w:type="dxa"/>
            <w:hideMark/>
          </w:tcPr>
          <w:p w14:paraId="6E857700" w14:textId="197EE039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1677</w:t>
            </w:r>
          </w:p>
        </w:tc>
        <w:tc>
          <w:tcPr>
            <w:tcW w:w="1890" w:type="dxa"/>
            <w:hideMark/>
          </w:tcPr>
          <w:p w14:paraId="11332494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22</w:t>
            </w:r>
          </w:p>
        </w:tc>
        <w:tc>
          <w:tcPr>
            <w:tcW w:w="1800" w:type="dxa"/>
            <w:hideMark/>
          </w:tcPr>
          <w:p w14:paraId="720EF2B1" w14:textId="336CB93C" w:rsidR="002F30E0" w:rsidRDefault="0094010C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1714</w:t>
            </w:r>
          </w:p>
        </w:tc>
      </w:tr>
      <w:tr w:rsidR="002F30E0" w14:paraId="41E36453" w14:textId="77777777" w:rsidTr="00E5772D">
        <w:trPr>
          <w:trHeight w:val="576"/>
        </w:trPr>
        <w:tc>
          <w:tcPr>
            <w:tcW w:w="1707" w:type="dxa"/>
            <w:hideMark/>
          </w:tcPr>
          <w:p w14:paraId="7889D045" w14:textId="6D0AF40F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1684</w:t>
            </w:r>
          </w:p>
        </w:tc>
        <w:tc>
          <w:tcPr>
            <w:tcW w:w="1890" w:type="dxa"/>
            <w:hideMark/>
          </w:tcPr>
          <w:p w14:paraId="5A07CEEA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23</w:t>
            </w:r>
          </w:p>
        </w:tc>
        <w:tc>
          <w:tcPr>
            <w:tcW w:w="1800" w:type="dxa"/>
            <w:hideMark/>
          </w:tcPr>
          <w:p w14:paraId="7899DDEA" w14:textId="5841C54E" w:rsidR="002F30E0" w:rsidRDefault="0094010C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1721</w:t>
            </w:r>
          </w:p>
        </w:tc>
      </w:tr>
      <w:tr w:rsidR="002F30E0" w14:paraId="5B66E214" w14:textId="77777777" w:rsidTr="00E5772D">
        <w:trPr>
          <w:trHeight w:val="432"/>
        </w:trPr>
        <w:tc>
          <w:tcPr>
            <w:tcW w:w="1707" w:type="dxa"/>
            <w:hideMark/>
          </w:tcPr>
          <w:p w14:paraId="4B8CA9FB" w14:textId="6E3B23DD" w:rsidR="002F30E0" w:rsidRDefault="002F30E0" w:rsidP="00BA482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$</w:t>
            </w:r>
            <w:r w:rsidR="00804E49">
              <w:t>1690</w:t>
            </w:r>
          </w:p>
        </w:tc>
        <w:tc>
          <w:tcPr>
            <w:tcW w:w="1890" w:type="dxa"/>
            <w:hideMark/>
          </w:tcPr>
          <w:p w14:paraId="6E61D640" w14:textId="77777777" w:rsidR="002F30E0" w:rsidRDefault="002F30E0">
            <w:pPr>
              <w:widowControl w:val="0"/>
              <w:autoSpaceDE w:val="0"/>
              <w:autoSpaceDN w:val="0"/>
              <w:adjustRightInd w:val="0"/>
              <w:ind w:right="-99"/>
              <w:jc w:val="center"/>
            </w:pPr>
            <w:r>
              <w:t>24</w:t>
            </w:r>
          </w:p>
        </w:tc>
        <w:tc>
          <w:tcPr>
            <w:tcW w:w="1800" w:type="dxa"/>
            <w:hideMark/>
          </w:tcPr>
          <w:p w14:paraId="3A654DCF" w14:textId="6DDBD004" w:rsidR="002F30E0" w:rsidRDefault="0094010C" w:rsidP="00BA482E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ind w:right="-90"/>
              <w:jc w:val="center"/>
            </w:pPr>
            <w:r>
              <w:t>$</w:t>
            </w:r>
            <w:r w:rsidR="00804E49">
              <w:t>1729</w:t>
            </w:r>
          </w:p>
        </w:tc>
      </w:tr>
    </w:tbl>
    <w:p w14:paraId="14FBF7FA" w14:textId="77777777" w:rsidR="002F30E0" w:rsidRDefault="002F30E0" w:rsidP="002F30E0"/>
    <w:p w14:paraId="2164FC14" w14:textId="77777777" w:rsidR="002F30E0" w:rsidRDefault="002F30E0" w:rsidP="002F30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Group A Counties are counties other than Cook, DuPage, Kane, Lake</w:t>
      </w:r>
      <w:r w:rsidR="00720617">
        <w:t>,</w:t>
      </w:r>
      <w:r>
        <w:t xml:space="preserve"> and Will. </w:t>
      </w:r>
    </w:p>
    <w:p w14:paraId="3A273EF8" w14:textId="77777777" w:rsidR="002F30E0" w:rsidRDefault="002F30E0" w:rsidP="002F30E0"/>
    <w:p w14:paraId="0EA77050" w14:textId="77777777" w:rsidR="002F30E0" w:rsidRDefault="002F30E0" w:rsidP="002F30E0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b)</w:t>
      </w:r>
      <w:r>
        <w:tab/>
        <w:t>Group B Counties are Cook, DuPage, Kane, Lake</w:t>
      </w:r>
      <w:r w:rsidR="00DB7637">
        <w:t>,</w:t>
      </w:r>
      <w:r>
        <w:t xml:space="preserve"> and Will. </w:t>
      </w:r>
    </w:p>
    <w:p w14:paraId="488C53BA" w14:textId="77777777" w:rsidR="002F30E0" w:rsidRDefault="002F30E0" w:rsidP="002F30E0"/>
    <w:p w14:paraId="4A74D5EB" w14:textId="77777777" w:rsidR="002F30E0" w:rsidRDefault="002F30E0" w:rsidP="002F30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Rate includes shelter factor and approved activity and social rehabilitation programs. </w:t>
      </w:r>
    </w:p>
    <w:p w14:paraId="7F3F7FEB" w14:textId="77777777" w:rsidR="002F30E0" w:rsidRDefault="002F30E0" w:rsidP="002F30E0"/>
    <w:p w14:paraId="421B5B9F" w14:textId="6D4A06CC" w:rsidR="000174EB" w:rsidRPr="00093935" w:rsidRDefault="00804E49" w:rsidP="002F30E0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807A49">
        <w:t>10618</w:t>
      </w:r>
      <w:r w:rsidRPr="00524821">
        <w:t xml:space="preserve">, effective </w:t>
      </w:r>
      <w:r w:rsidR="00807A49">
        <w:t>July 3,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4328" w14:textId="77777777" w:rsidR="00C32DDB" w:rsidRDefault="00C32DDB">
      <w:r>
        <w:separator/>
      </w:r>
    </w:p>
  </w:endnote>
  <w:endnote w:type="continuationSeparator" w:id="0">
    <w:p w14:paraId="21922D8B" w14:textId="77777777" w:rsidR="00C32DDB" w:rsidRDefault="00C3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C957" w14:textId="77777777" w:rsidR="00C32DDB" w:rsidRDefault="00C32DDB">
      <w:r>
        <w:separator/>
      </w:r>
    </w:p>
  </w:footnote>
  <w:footnote w:type="continuationSeparator" w:id="0">
    <w:p w14:paraId="2714A534" w14:textId="77777777" w:rsidR="00C32DDB" w:rsidRDefault="00C32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BEE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0E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D3E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B0B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7E8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18DC"/>
    <w:rsid w:val="005D35F3"/>
    <w:rsid w:val="005E03A7"/>
    <w:rsid w:val="005E3D55"/>
    <w:rsid w:val="005E5FC0"/>
    <w:rsid w:val="005F121A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918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617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5B9E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4E49"/>
    <w:rsid w:val="00805D72"/>
    <w:rsid w:val="00806780"/>
    <w:rsid w:val="008078E8"/>
    <w:rsid w:val="00807A49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7128"/>
    <w:rsid w:val="00921F8B"/>
    <w:rsid w:val="00922286"/>
    <w:rsid w:val="00931CDC"/>
    <w:rsid w:val="00934057"/>
    <w:rsid w:val="00934405"/>
    <w:rsid w:val="0093513C"/>
    <w:rsid w:val="00935A8C"/>
    <w:rsid w:val="0094010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6EA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82E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DDB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B4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19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63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5772D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8CEEB"/>
  <w15:chartTrackingRefBased/>
  <w15:docId w15:val="{15F7F1D5-AA85-4959-8BA3-DBDF2749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0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2024-05-10T14:04:00Z</dcterms:created>
  <dcterms:modified xsi:type="dcterms:W3CDTF">2024-07-19T12:59:00Z</dcterms:modified>
</cp:coreProperties>
</file>