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EB" w:rsidRDefault="005E65EB" w:rsidP="001E7995">
      <w:pPr>
        <w:widowControl w:val="0"/>
        <w:autoSpaceDE w:val="0"/>
        <w:autoSpaceDN w:val="0"/>
        <w:adjustRightInd w:val="0"/>
      </w:pPr>
      <w:bookmarkStart w:id="0" w:name="_GoBack"/>
      <w:bookmarkEnd w:id="0"/>
    </w:p>
    <w:p w:rsidR="005E65EB" w:rsidRDefault="005E65EB" w:rsidP="001E7995">
      <w:pPr>
        <w:widowControl w:val="0"/>
        <w:autoSpaceDE w:val="0"/>
        <w:autoSpaceDN w:val="0"/>
        <w:adjustRightInd w:val="0"/>
      </w:pPr>
      <w:r>
        <w:rPr>
          <w:b/>
          <w:bCs/>
        </w:rPr>
        <w:t>Section 104.213  Demand for Judicial Determination of the Existence of the Father and Child Relationship</w:t>
      </w:r>
      <w:r>
        <w:t xml:space="preserve"> </w:t>
      </w:r>
    </w:p>
    <w:p w:rsidR="005E65EB" w:rsidRDefault="005E65EB" w:rsidP="001E7995">
      <w:pPr>
        <w:widowControl w:val="0"/>
        <w:autoSpaceDE w:val="0"/>
        <w:autoSpaceDN w:val="0"/>
        <w:adjustRightInd w:val="0"/>
      </w:pPr>
    </w:p>
    <w:p w:rsidR="005E65EB" w:rsidRDefault="005E65EB" w:rsidP="001E7995">
      <w:pPr>
        <w:widowControl w:val="0"/>
        <w:autoSpaceDE w:val="0"/>
        <w:autoSpaceDN w:val="0"/>
        <w:adjustRightInd w:val="0"/>
        <w:ind w:left="1440" w:hanging="720"/>
      </w:pPr>
      <w:r>
        <w:t>a)</w:t>
      </w:r>
      <w:r>
        <w:tab/>
        <w:t xml:space="preserve">A respondent in a contested paternity hearing may file a demand in writing for a judicial determination of the existence of the father and child relationship.  This demand must be filed no later than 28 days after receipt of the notice served pursuant to Section 104.207. </w:t>
      </w:r>
    </w:p>
    <w:p w:rsidR="006343D4" w:rsidRDefault="006343D4" w:rsidP="001E7995">
      <w:pPr>
        <w:widowControl w:val="0"/>
        <w:autoSpaceDE w:val="0"/>
        <w:autoSpaceDN w:val="0"/>
        <w:adjustRightInd w:val="0"/>
        <w:ind w:left="1440" w:hanging="720"/>
      </w:pPr>
    </w:p>
    <w:p w:rsidR="005E65EB" w:rsidRDefault="005E65EB" w:rsidP="001E7995">
      <w:pPr>
        <w:widowControl w:val="0"/>
        <w:autoSpaceDE w:val="0"/>
        <w:autoSpaceDN w:val="0"/>
        <w:adjustRightInd w:val="0"/>
        <w:ind w:left="1440" w:hanging="720"/>
      </w:pPr>
      <w:r>
        <w:t>b)</w:t>
      </w:r>
      <w:r>
        <w:tab/>
        <w:t xml:space="preserve">In hearings in which such a demand is filed, the Department shall retain jurisdiction over the respondent until genetic tests are ordered pursuant to Section 104.249 and the results have been received.  The Department will refer for judicial action in Circuit Court any matter in which a demand for judicial determination of the existence of the father and child relationship has been timely filed. </w:t>
      </w:r>
    </w:p>
    <w:p w:rsidR="005E65EB" w:rsidRDefault="005E65EB" w:rsidP="001E7995">
      <w:pPr>
        <w:widowControl w:val="0"/>
        <w:autoSpaceDE w:val="0"/>
        <w:autoSpaceDN w:val="0"/>
        <w:adjustRightInd w:val="0"/>
      </w:pPr>
    </w:p>
    <w:p w:rsidR="005E65EB" w:rsidRPr="00D55B37" w:rsidRDefault="005E65EB" w:rsidP="001E7995">
      <w:pPr>
        <w:pStyle w:val="JCARSourceNote"/>
        <w:ind w:firstLine="720"/>
      </w:pPr>
      <w:r w:rsidRPr="00D55B37">
        <w:t xml:space="preserve">(Source:  </w:t>
      </w:r>
      <w:r>
        <w:t>Amended</w:t>
      </w:r>
      <w:r w:rsidRPr="00D55B37">
        <w:t xml:space="preserve"> at 2</w:t>
      </w:r>
      <w:r w:rsidR="000F3679">
        <w:t>1</w:t>
      </w:r>
      <w:r w:rsidRPr="00D55B37">
        <w:t xml:space="preserve"> Ill. Reg. </w:t>
      </w:r>
      <w:r w:rsidR="000F3679">
        <w:t>14977</w:t>
      </w:r>
      <w:r w:rsidRPr="00D55B37">
        <w:t xml:space="preserve">, effective </w:t>
      </w:r>
      <w:r w:rsidR="000F3679">
        <w:t>November 7, 1997</w:t>
      </w:r>
      <w:r w:rsidRPr="00D55B37">
        <w:t>)</w:t>
      </w:r>
    </w:p>
    <w:sectPr w:rsidR="005E65EB" w:rsidRPr="00D55B37" w:rsidSect="001E799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65EB"/>
    <w:rsid w:val="000F3679"/>
    <w:rsid w:val="001E7995"/>
    <w:rsid w:val="00212E3F"/>
    <w:rsid w:val="004D76AA"/>
    <w:rsid w:val="005E65EB"/>
    <w:rsid w:val="006343D4"/>
    <w:rsid w:val="0071431C"/>
    <w:rsid w:val="008A4E81"/>
    <w:rsid w:val="00A37832"/>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E6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E6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