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33" w:rsidRDefault="00277B33" w:rsidP="00C71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B33" w:rsidRDefault="00277B33" w:rsidP="00C71B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104.12  Notice of Hearing</w:t>
      </w:r>
      <w:r>
        <w:t xml:space="preserve"> </w:t>
      </w:r>
    </w:p>
    <w:p w:rsidR="00277B33" w:rsidRDefault="00277B33" w:rsidP="00C71B31">
      <w:pPr>
        <w:widowControl w:val="0"/>
        <w:autoSpaceDE w:val="0"/>
        <w:autoSpaceDN w:val="0"/>
        <w:adjustRightInd w:val="0"/>
      </w:pPr>
    </w:p>
    <w:p w:rsidR="00277B33" w:rsidRDefault="00277B33" w:rsidP="00C71B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send written notice to all parties of the time, date and place of the hearing. </w:t>
      </w:r>
    </w:p>
    <w:p w:rsidR="004E2C2F" w:rsidRDefault="004E2C2F" w:rsidP="00C71B31">
      <w:pPr>
        <w:widowControl w:val="0"/>
        <w:autoSpaceDE w:val="0"/>
        <w:autoSpaceDN w:val="0"/>
        <w:adjustRightInd w:val="0"/>
        <w:ind w:left="1440" w:hanging="720"/>
      </w:pPr>
    </w:p>
    <w:p w:rsidR="00277B33" w:rsidRDefault="00277B33" w:rsidP="00C71B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written notice for food stamp hearings shall be provided at least 10 days prior to the hearing. </w:t>
      </w:r>
    </w:p>
    <w:p w:rsidR="00277B33" w:rsidRDefault="00277B33" w:rsidP="00C71B31">
      <w:pPr>
        <w:widowControl w:val="0"/>
        <w:autoSpaceDE w:val="0"/>
        <w:autoSpaceDN w:val="0"/>
        <w:adjustRightInd w:val="0"/>
      </w:pPr>
    </w:p>
    <w:p w:rsidR="00277B33" w:rsidRPr="00D55B37" w:rsidRDefault="00277B33" w:rsidP="00C71B31">
      <w:pPr>
        <w:pStyle w:val="JCARSourceNote"/>
        <w:ind w:firstLine="720"/>
      </w:pPr>
      <w:r w:rsidRPr="00D55B37">
        <w:t xml:space="preserve">(Source:  </w:t>
      </w:r>
      <w:r w:rsidR="00247DBF">
        <w:t xml:space="preserve">Peremptory amendment </w:t>
      </w:r>
      <w:r w:rsidRPr="00D55B37">
        <w:t xml:space="preserve">at </w:t>
      </w:r>
      <w:r w:rsidR="00247DBF">
        <w:t>3</w:t>
      </w:r>
      <w:r w:rsidRPr="00D55B37">
        <w:t xml:space="preserve"> Ill. Reg. </w:t>
      </w:r>
      <w:r w:rsidR="00247DBF">
        <w:t xml:space="preserve">11, p. 38, </w:t>
      </w:r>
      <w:r w:rsidRPr="00D55B37">
        <w:t xml:space="preserve">effective </w:t>
      </w:r>
      <w:r w:rsidR="00247DBF">
        <w:t>March 1, 1979)</w:t>
      </w:r>
    </w:p>
    <w:sectPr w:rsidR="00277B33" w:rsidRPr="00D55B37" w:rsidSect="00C71B3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B33"/>
    <w:rsid w:val="00160219"/>
    <w:rsid w:val="00247DBF"/>
    <w:rsid w:val="00277B33"/>
    <w:rsid w:val="004E2C2F"/>
    <w:rsid w:val="00623439"/>
    <w:rsid w:val="0071431C"/>
    <w:rsid w:val="00811AB7"/>
    <w:rsid w:val="00C71B31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