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37F" w:rsidRDefault="0061437F" w:rsidP="0061437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1437F" w:rsidRDefault="0061437F" w:rsidP="0061437F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3000.1139  Subpoena of Witnesses</w:t>
      </w:r>
      <w:r>
        <w:t xml:space="preserve"> </w:t>
      </w:r>
    </w:p>
    <w:p w:rsidR="0061437F" w:rsidRDefault="0061437F" w:rsidP="0061437F">
      <w:pPr>
        <w:widowControl w:val="0"/>
        <w:autoSpaceDE w:val="0"/>
        <w:autoSpaceDN w:val="0"/>
        <w:adjustRightInd w:val="0"/>
      </w:pPr>
    </w:p>
    <w:p w:rsidR="0061437F" w:rsidRDefault="0061437F" w:rsidP="0061437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Subpoenas for the attendance of witnesses at hearing may be served by the Petitioner only upon application to the hearing officer. </w:t>
      </w:r>
    </w:p>
    <w:p w:rsidR="003E2F4C" w:rsidRDefault="003E2F4C" w:rsidP="0061437F">
      <w:pPr>
        <w:widowControl w:val="0"/>
        <w:autoSpaceDE w:val="0"/>
        <w:autoSpaceDN w:val="0"/>
        <w:adjustRightInd w:val="0"/>
        <w:ind w:left="2160" w:hanging="720"/>
      </w:pPr>
    </w:p>
    <w:p w:rsidR="0061437F" w:rsidRDefault="0061437F" w:rsidP="0061437F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Petitioner must show good cause, state the testimony to be elicited from a witness, state why the evidence to which the testimony relates cannot otherwise be obtained, and state the reasons why the testimony is necessary and relevant. </w:t>
      </w:r>
    </w:p>
    <w:p w:rsidR="003E2F4C" w:rsidRDefault="003E2F4C" w:rsidP="0061437F">
      <w:pPr>
        <w:widowControl w:val="0"/>
        <w:autoSpaceDE w:val="0"/>
        <w:autoSpaceDN w:val="0"/>
        <w:adjustRightInd w:val="0"/>
        <w:ind w:left="2160" w:hanging="720"/>
      </w:pPr>
    </w:p>
    <w:p w:rsidR="0061437F" w:rsidRDefault="0061437F" w:rsidP="0061437F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An agent or employee of the Board may not be required by the Petitioner to appear except under the procedures provided in this Section. </w:t>
      </w:r>
    </w:p>
    <w:p w:rsidR="003E2F4C" w:rsidRDefault="003E2F4C" w:rsidP="0061437F">
      <w:pPr>
        <w:widowControl w:val="0"/>
        <w:autoSpaceDE w:val="0"/>
        <w:autoSpaceDN w:val="0"/>
        <w:adjustRightInd w:val="0"/>
        <w:ind w:left="1440" w:hanging="720"/>
      </w:pPr>
    </w:p>
    <w:p w:rsidR="0061437F" w:rsidRDefault="0061437F" w:rsidP="0061437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Chief Counsel of the Board or the Administrator may issue subpoenas for the attendance of witnesses or subpoenas </w:t>
      </w:r>
      <w:proofErr w:type="spellStart"/>
      <w:r>
        <w:t>duces</w:t>
      </w:r>
      <w:proofErr w:type="spellEnd"/>
      <w:r>
        <w:t xml:space="preserve"> </w:t>
      </w:r>
      <w:proofErr w:type="spellStart"/>
      <w:r>
        <w:t>tecum</w:t>
      </w:r>
      <w:proofErr w:type="spellEnd"/>
      <w:r>
        <w:t xml:space="preserve"> for the production of relevant documents, records or other material at a proceeding conducted under this Subpart K. </w:t>
      </w:r>
    </w:p>
    <w:p w:rsidR="0061437F" w:rsidRDefault="0061437F" w:rsidP="0061437F">
      <w:pPr>
        <w:widowControl w:val="0"/>
        <w:autoSpaceDE w:val="0"/>
        <w:autoSpaceDN w:val="0"/>
        <w:adjustRightInd w:val="0"/>
        <w:ind w:left="1440" w:hanging="720"/>
      </w:pPr>
    </w:p>
    <w:p w:rsidR="0061437F" w:rsidRDefault="0061437F" w:rsidP="0061437F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21 Ill. Reg. 4642, effective April 1, 1997) </w:t>
      </w:r>
    </w:p>
    <w:sectPr w:rsidR="0061437F" w:rsidSect="0061437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1437F"/>
    <w:rsid w:val="003E2F4C"/>
    <w:rsid w:val="005C3366"/>
    <w:rsid w:val="0061437F"/>
    <w:rsid w:val="00917FA1"/>
    <w:rsid w:val="00AB21C8"/>
    <w:rsid w:val="00FB4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3000</vt:lpstr>
    </vt:vector>
  </TitlesOfParts>
  <Company>State of Illinois</Company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3000</dc:title>
  <dc:subject/>
  <dc:creator>Illinois General Assembly</dc:creator>
  <cp:keywords/>
  <dc:description/>
  <cp:lastModifiedBy>Roberts, John</cp:lastModifiedBy>
  <cp:revision>3</cp:revision>
  <dcterms:created xsi:type="dcterms:W3CDTF">2012-06-21T20:41:00Z</dcterms:created>
  <dcterms:modified xsi:type="dcterms:W3CDTF">2012-06-21T20:41:00Z</dcterms:modified>
</cp:coreProperties>
</file>