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67" w:rsidRDefault="00E80467" w:rsidP="005F4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467" w:rsidRDefault="00E80467" w:rsidP="005F4579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203A8B">
        <w:t>2505-200</w:t>
      </w:r>
      <w:r>
        <w:t xml:space="preserve"> of the Civil Administrative Code of Illinois [20 ILCS 2505/</w:t>
      </w:r>
      <w:r w:rsidR="005F4579">
        <w:t>2505-200</w:t>
      </w:r>
      <w:r>
        <w:t xml:space="preserve">]. </w:t>
      </w:r>
    </w:p>
    <w:sectPr w:rsidR="00E80467" w:rsidSect="005F457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467"/>
    <w:rsid w:val="00173FAF"/>
    <w:rsid w:val="00203A8B"/>
    <w:rsid w:val="005F4579"/>
    <w:rsid w:val="00B1067A"/>
    <w:rsid w:val="00E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39c-1a of the Civil Administrative Code of Illinois [20 ILCS 2505/39c-1a]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39c-1a of the Civil Administrative Code of Illinois [20 ILCS 2505/39c-1a]</dc:title>
  <dc:subject/>
  <dc:creator>DottsJM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