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22" w:rsidRDefault="00815E22" w:rsidP="00815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E22" w:rsidRDefault="00815E22" w:rsidP="00815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500.330</w:t>
      </w:r>
      <w:r w:rsidR="00933214">
        <w:rPr>
          <w:b/>
          <w:bCs/>
        </w:rPr>
        <w:t xml:space="preserve"> </w:t>
      </w:r>
      <w:r w:rsidR="00CB3551">
        <w:rPr>
          <w:b/>
          <w:bCs/>
        </w:rPr>
        <w:t xml:space="preserve"> </w:t>
      </w:r>
      <w:r>
        <w:rPr>
          <w:b/>
          <w:bCs/>
        </w:rPr>
        <w:t>Cancellation of License</w:t>
      </w:r>
      <w:r>
        <w:t xml:space="preserve"> </w:t>
      </w:r>
    </w:p>
    <w:p w:rsidR="00815E22" w:rsidRDefault="00815E22" w:rsidP="00815E22">
      <w:pPr>
        <w:widowControl w:val="0"/>
        <w:autoSpaceDE w:val="0"/>
        <w:autoSpaceDN w:val="0"/>
        <w:adjustRightInd w:val="0"/>
      </w:pPr>
    </w:p>
    <w:p w:rsidR="00815E22" w:rsidRDefault="00815E22" w:rsidP="00815E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57BCC" w:rsidRPr="00157BCC">
        <w:t>The Department may, at the request of a</w:t>
      </w:r>
      <w:r>
        <w:t xml:space="preserve"> licensee</w:t>
      </w:r>
      <w:r w:rsidR="00933214">
        <w:t xml:space="preserve"> </w:t>
      </w:r>
      <w:r w:rsidR="00157BCC" w:rsidRPr="00157BCC">
        <w:t>or on its own initiative, cancel a license if the licensee has complied with all applicable provisions of the IFTA agreement, including the satisfaction of</w:t>
      </w:r>
      <w:r w:rsidR="00157BCC" w:rsidDel="00157BCC">
        <w:t xml:space="preserve"> </w:t>
      </w:r>
      <w:r>
        <w:t xml:space="preserve"> all reporting requirements and tax liabilities. A licensee </w:t>
      </w:r>
      <w:r w:rsidR="00157BCC" w:rsidRPr="00157BCC">
        <w:t>shall make a request for cancellation by making a notation on its electronic return and indicating its final date</w:t>
      </w:r>
      <w:r w:rsidR="00157BCC" w:rsidRPr="00F120DE">
        <w:rPr>
          <w:u w:val="single"/>
        </w:rPr>
        <w:t xml:space="preserve"> </w:t>
      </w:r>
      <w:r w:rsidR="00157BCC" w:rsidRPr="00F120DE">
        <w:t>of operations</w:t>
      </w:r>
      <w:r>
        <w:t xml:space="preserve">. </w:t>
      </w:r>
    </w:p>
    <w:p w:rsidR="00B02E08" w:rsidRDefault="00B02E08" w:rsidP="00815E22">
      <w:pPr>
        <w:widowControl w:val="0"/>
        <w:autoSpaceDE w:val="0"/>
        <w:autoSpaceDN w:val="0"/>
        <w:adjustRightInd w:val="0"/>
        <w:ind w:left="1440" w:hanging="720"/>
      </w:pPr>
    </w:p>
    <w:p w:rsidR="00815E22" w:rsidRDefault="00815E22" w:rsidP="00815E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Upon</w:t>
      </w:r>
      <w:r w:rsidR="00933214">
        <w:t xml:space="preserve"> </w:t>
      </w:r>
      <w:r>
        <w:t>cancellation, the</w:t>
      </w:r>
      <w:r w:rsidR="00933214">
        <w:t xml:space="preserve"> </w:t>
      </w:r>
      <w:r>
        <w:t>carrier must</w:t>
      </w:r>
      <w:r w:rsidR="00933214">
        <w:t xml:space="preserve"> </w:t>
      </w:r>
      <w:r>
        <w:t>destroy</w:t>
      </w:r>
      <w:r w:rsidR="00933214">
        <w:t xml:space="preserve"> </w:t>
      </w:r>
      <w:r>
        <w:t xml:space="preserve">its original license and all copies, and decals. </w:t>
      </w:r>
    </w:p>
    <w:p w:rsidR="00B02E08" w:rsidRDefault="00B02E08" w:rsidP="00815E22">
      <w:pPr>
        <w:widowControl w:val="0"/>
        <w:autoSpaceDE w:val="0"/>
        <w:autoSpaceDN w:val="0"/>
        <w:adjustRightInd w:val="0"/>
        <w:ind w:left="1440" w:hanging="720"/>
      </w:pPr>
    </w:p>
    <w:p w:rsidR="00815E22" w:rsidRDefault="00815E22" w:rsidP="00815E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final</w:t>
      </w:r>
      <w:r w:rsidR="00933214">
        <w:t xml:space="preserve"> </w:t>
      </w:r>
      <w:r>
        <w:t>audit may</w:t>
      </w:r>
      <w:r w:rsidR="00933214">
        <w:t xml:space="preserve"> </w:t>
      </w:r>
      <w:r>
        <w:t>be conducted</w:t>
      </w:r>
      <w:r w:rsidR="00933214">
        <w:t xml:space="preserve"> </w:t>
      </w:r>
      <w:r>
        <w:t>by the Department, or by</w:t>
      </w:r>
      <w:r w:rsidR="00933214">
        <w:t xml:space="preserve"> </w:t>
      </w:r>
      <w:r>
        <w:t>any</w:t>
      </w:r>
      <w:r w:rsidR="00933214">
        <w:t xml:space="preserve"> </w:t>
      </w:r>
      <w:r>
        <w:t>IFTA</w:t>
      </w:r>
      <w:r w:rsidR="00933214">
        <w:t xml:space="preserve"> </w:t>
      </w:r>
      <w:r>
        <w:t>jurisdiction,</w:t>
      </w:r>
      <w:r w:rsidR="00933214">
        <w:t xml:space="preserve"> </w:t>
      </w:r>
      <w:r>
        <w:t>upon cancellation of</w:t>
      </w:r>
      <w:r w:rsidR="00933214">
        <w:t xml:space="preserve"> </w:t>
      </w:r>
      <w:r>
        <w:t>the license</w:t>
      </w:r>
      <w:r w:rsidRPr="00834CEA">
        <w:t>.</w:t>
      </w:r>
      <w:r w:rsidR="00933214" w:rsidRPr="00834CEA">
        <w:t xml:space="preserve"> </w:t>
      </w:r>
      <w:r w:rsidR="00157BCC" w:rsidRPr="00834CEA">
        <w:rPr>
          <w:snapToGrid w:val="0"/>
        </w:rPr>
        <w:t>When a license is cancelled, a</w:t>
      </w:r>
      <w:r w:rsidR="00933214" w:rsidRPr="00834CEA">
        <w:t xml:space="preserve"> </w:t>
      </w:r>
      <w:r>
        <w:t>carrier must</w:t>
      </w:r>
      <w:r w:rsidR="00933214">
        <w:t xml:space="preserve"> </w:t>
      </w:r>
      <w:r>
        <w:t>retain all</w:t>
      </w:r>
      <w:r w:rsidR="00933214">
        <w:t xml:space="preserve"> </w:t>
      </w:r>
      <w:r>
        <w:t>records for</w:t>
      </w:r>
      <w:r w:rsidR="00933214">
        <w:t xml:space="preserve"> </w:t>
      </w:r>
      <w:r>
        <w:t>a period of four years from</w:t>
      </w:r>
      <w:r w:rsidR="00933214">
        <w:t xml:space="preserve"> </w:t>
      </w:r>
      <w:r>
        <w:t>the due</w:t>
      </w:r>
      <w:r w:rsidR="00933214">
        <w:t xml:space="preserve"> </w:t>
      </w:r>
      <w:r>
        <w:t>date of</w:t>
      </w:r>
      <w:r w:rsidR="00933214">
        <w:t xml:space="preserve"> </w:t>
      </w:r>
      <w:r>
        <w:t>the final</w:t>
      </w:r>
      <w:r w:rsidR="00933214">
        <w:t xml:space="preserve"> </w:t>
      </w:r>
      <w:r>
        <w:t>quarterly</w:t>
      </w:r>
      <w:r w:rsidR="00933214">
        <w:t xml:space="preserve"> </w:t>
      </w:r>
      <w:r>
        <w:t xml:space="preserve">tax return. </w:t>
      </w:r>
    </w:p>
    <w:p w:rsidR="00815E22" w:rsidRDefault="00815E22" w:rsidP="00815E22">
      <w:pPr>
        <w:widowControl w:val="0"/>
        <w:autoSpaceDE w:val="0"/>
        <w:autoSpaceDN w:val="0"/>
        <w:adjustRightInd w:val="0"/>
        <w:ind w:left="1440" w:hanging="720"/>
      </w:pPr>
    </w:p>
    <w:p w:rsidR="00157BCC" w:rsidRPr="00D55B37" w:rsidRDefault="00157BC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E5CE8">
        <w:t>6677</w:t>
      </w:r>
      <w:r w:rsidRPr="00D55B37">
        <w:t xml:space="preserve">, effective </w:t>
      </w:r>
      <w:r w:rsidR="00FE5CE8">
        <w:t>April 12, 2012</w:t>
      </w:r>
      <w:r w:rsidRPr="00D55B37">
        <w:t>)</w:t>
      </w:r>
    </w:p>
    <w:sectPr w:rsidR="00157BCC" w:rsidRPr="00D55B37" w:rsidSect="00815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E22"/>
    <w:rsid w:val="00157BCC"/>
    <w:rsid w:val="005C3366"/>
    <w:rsid w:val="00745F6B"/>
    <w:rsid w:val="00815E22"/>
    <w:rsid w:val="00834CEA"/>
    <w:rsid w:val="00933214"/>
    <w:rsid w:val="00B02E08"/>
    <w:rsid w:val="00B40AC0"/>
    <w:rsid w:val="00BC1189"/>
    <w:rsid w:val="00CB3551"/>
    <w:rsid w:val="00D21814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7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