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84C" w:rsidRDefault="00E9784C" w:rsidP="00E9784C">
      <w:pPr>
        <w:widowControl w:val="0"/>
        <w:autoSpaceDE w:val="0"/>
        <w:autoSpaceDN w:val="0"/>
        <w:adjustRightInd w:val="0"/>
      </w:pPr>
    </w:p>
    <w:p w:rsidR="00E9784C" w:rsidRDefault="00E9784C" w:rsidP="00E9784C">
      <w:pPr>
        <w:widowControl w:val="0"/>
        <w:autoSpaceDE w:val="0"/>
        <w:autoSpaceDN w:val="0"/>
        <w:adjustRightInd w:val="0"/>
      </w:pPr>
      <w:r>
        <w:rPr>
          <w:b/>
          <w:bCs/>
        </w:rPr>
        <w:t>Section 500.305</w:t>
      </w:r>
      <w:r w:rsidR="004D4545">
        <w:rPr>
          <w:b/>
          <w:bCs/>
        </w:rPr>
        <w:t xml:space="preserve"> </w:t>
      </w:r>
      <w:r w:rsidR="00002FE9">
        <w:rPr>
          <w:b/>
          <w:bCs/>
        </w:rPr>
        <w:t xml:space="preserve"> </w:t>
      </w:r>
      <w:r>
        <w:rPr>
          <w:b/>
          <w:bCs/>
        </w:rPr>
        <w:t>Licenses and Decals</w:t>
      </w:r>
      <w:r>
        <w:t xml:space="preserve"> </w:t>
      </w:r>
    </w:p>
    <w:p w:rsidR="00E9784C" w:rsidRDefault="00E9784C" w:rsidP="00E9784C">
      <w:pPr>
        <w:widowControl w:val="0"/>
        <w:autoSpaceDE w:val="0"/>
        <w:autoSpaceDN w:val="0"/>
        <w:adjustRightInd w:val="0"/>
      </w:pPr>
    </w:p>
    <w:p w:rsidR="00E9784C" w:rsidRDefault="00E9784C" w:rsidP="00E9784C">
      <w:pPr>
        <w:widowControl w:val="0"/>
        <w:autoSpaceDE w:val="0"/>
        <w:autoSpaceDN w:val="0"/>
        <w:adjustRightInd w:val="0"/>
        <w:ind w:left="1440" w:hanging="720"/>
      </w:pPr>
      <w:r>
        <w:t>a)</w:t>
      </w:r>
      <w:r>
        <w:tab/>
        <w:t>Applications for motor fuel use tax licenses and decals shall be</w:t>
      </w:r>
      <w:r w:rsidR="004D4545">
        <w:t xml:space="preserve"> </w:t>
      </w:r>
      <w:r>
        <w:t>made under</w:t>
      </w:r>
      <w:r w:rsidR="004D4545">
        <w:t xml:space="preserve"> </w:t>
      </w:r>
      <w:r>
        <w:t>oath and on forms provided by the Department.</w:t>
      </w:r>
      <w:r w:rsidR="004D4545">
        <w:t xml:space="preserve"> </w:t>
      </w:r>
      <w:r w:rsidR="00E53EE8" w:rsidRPr="00E53EE8">
        <w:t>On and after October 1, 2012, all applications shall be filed electronically.</w:t>
      </w:r>
      <w:r w:rsidR="00E53EE8">
        <w:t xml:space="preserve">  </w:t>
      </w:r>
      <w:r>
        <w:t>Information provided</w:t>
      </w:r>
      <w:r w:rsidR="004D4545">
        <w:t xml:space="preserve"> </w:t>
      </w:r>
      <w:r>
        <w:t>to</w:t>
      </w:r>
      <w:r w:rsidR="004D4545">
        <w:t xml:space="preserve"> </w:t>
      </w:r>
      <w:r>
        <w:t>the</w:t>
      </w:r>
      <w:r w:rsidR="004D4545">
        <w:t xml:space="preserve"> </w:t>
      </w:r>
      <w:r>
        <w:t xml:space="preserve">Department shall include: </w:t>
      </w:r>
    </w:p>
    <w:p w:rsidR="005D220C" w:rsidRDefault="005D220C" w:rsidP="00186097"/>
    <w:p w:rsidR="00E9784C" w:rsidRPr="005F2990" w:rsidRDefault="00E9784C" w:rsidP="00E9784C">
      <w:pPr>
        <w:widowControl w:val="0"/>
        <w:autoSpaceDE w:val="0"/>
        <w:autoSpaceDN w:val="0"/>
        <w:adjustRightInd w:val="0"/>
        <w:ind w:left="2160" w:hanging="720"/>
      </w:pPr>
      <w:r>
        <w:t>1)</w:t>
      </w:r>
      <w:r>
        <w:tab/>
        <w:t>a carrier's Federal Employer Identification Number (in the</w:t>
      </w:r>
      <w:r w:rsidR="004D4545">
        <w:t xml:space="preserve"> </w:t>
      </w:r>
      <w:r>
        <w:t>case of a sole proprietorship, the Social Security number of the owner)</w:t>
      </w:r>
      <w:r w:rsidR="00E53EE8" w:rsidRPr="001C579C">
        <w:t xml:space="preserve">, and the United States Department of Transportation </w:t>
      </w:r>
      <w:r w:rsidR="005131D3" w:rsidRPr="001C579C">
        <w:t xml:space="preserve">(USDOT) </w:t>
      </w:r>
      <w:r w:rsidR="00E53EE8" w:rsidRPr="001C579C">
        <w:t>numbers issued to the applicant</w:t>
      </w:r>
      <w:r w:rsidRPr="005F2990">
        <w:t xml:space="preserve">; </w:t>
      </w:r>
    </w:p>
    <w:p w:rsidR="005D220C" w:rsidRDefault="005D220C" w:rsidP="00186097"/>
    <w:p w:rsidR="00E9784C" w:rsidRDefault="00E9784C" w:rsidP="00E9784C">
      <w:pPr>
        <w:widowControl w:val="0"/>
        <w:autoSpaceDE w:val="0"/>
        <w:autoSpaceDN w:val="0"/>
        <w:adjustRightInd w:val="0"/>
        <w:ind w:left="2160" w:hanging="720"/>
      </w:pPr>
      <w:r>
        <w:t>2)</w:t>
      </w:r>
      <w:r>
        <w:tab/>
        <w:t xml:space="preserve">owner, partnership or corporate name; </w:t>
      </w:r>
    </w:p>
    <w:p w:rsidR="005D220C" w:rsidRDefault="005D220C" w:rsidP="00186097"/>
    <w:p w:rsidR="00E9784C" w:rsidRDefault="00E9784C" w:rsidP="00E9784C">
      <w:pPr>
        <w:widowControl w:val="0"/>
        <w:autoSpaceDE w:val="0"/>
        <w:autoSpaceDN w:val="0"/>
        <w:adjustRightInd w:val="0"/>
        <w:ind w:left="2160" w:hanging="720"/>
      </w:pPr>
      <w:r>
        <w:t>3)</w:t>
      </w:r>
      <w:r>
        <w:tab/>
        <w:t>name, title</w:t>
      </w:r>
      <w:r w:rsidR="004D4545">
        <w:t xml:space="preserve"> </w:t>
      </w:r>
      <w:r>
        <w:t>and social</w:t>
      </w:r>
      <w:r w:rsidR="004D4545">
        <w:t xml:space="preserve"> </w:t>
      </w:r>
      <w:r>
        <w:t>security</w:t>
      </w:r>
      <w:r w:rsidR="004D4545">
        <w:t xml:space="preserve"> </w:t>
      </w:r>
      <w:r>
        <w:t>number</w:t>
      </w:r>
      <w:r w:rsidR="004D4545">
        <w:t xml:space="preserve"> </w:t>
      </w:r>
      <w:r>
        <w:t>of</w:t>
      </w:r>
      <w:r w:rsidR="004D4545">
        <w:t xml:space="preserve"> </w:t>
      </w:r>
      <w:r>
        <w:t xml:space="preserve">all officers, partners or owners; </w:t>
      </w:r>
    </w:p>
    <w:p w:rsidR="005D220C" w:rsidRDefault="005D220C" w:rsidP="00186097"/>
    <w:p w:rsidR="00E9784C" w:rsidRDefault="00E9784C" w:rsidP="00E9784C">
      <w:pPr>
        <w:widowControl w:val="0"/>
        <w:autoSpaceDE w:val="0"/>
        <w:autoSpaceDN w:val="0"/>
        <w:adjustRightInd w:val="0"/>
        <w:ind w:left="2160" w:hanging="720"/>
      </w:pPr>
      <w:r>
        <w:t>4)</w:t>
      </w:r>
      <w:r>
        <w:tab/>
        <w:t>legal business</w:t>
      </w:r>
      <w:r w:rsidR="004D4545">
        <w:t xml:space="preserve"> </w:t>
      </w:r>
      <w:r>
        <w:t xml:space="preserve">name (if different from subsection (a)(2)); </w:t>
      </w:r>
    </w:p>
    <w:p w:rsidR="005D220C" w:rsidRDefault="005D220C" w:rsidP="00186097"/>
    <w:p w:rsidR="00E9784C" w:rsidRDefault="00E9784C" w:rsidP="00E9784C">
      <w:pPr>
        <w:widowControl w:val="0"/>
        <w:autoSpaceDE w:val="0"/>
        <w:autoSpaceDN w:val="0"/>
        <w:adjustRightInd w:val="0"/>
        <w:ind w:left="2160" w:hanging="720"/>
      </w:pPr>
      <w:r>
        <w:t>5)</w:t>
      </w:r>
      <w:r>
        <w:tab/>
        <w:t xml:space="preserve">physical location of the business; </w:t>
      </w:r>
    </w:p>
    <w:p w:rsidR="005D220C" w:rsidRDefault="005D220C" w:rsidP="00186097"/>
    <w:p w:rsidR="00E9784C" w:rsidRDefault="00E9784C" w:rsidP="00E9784C">
      <w:pPr>
        <w:widowControl w:val="0"/>
        <w:autoSpaceDE w:val="0"/>
        <w:autoSpaceDN w:val="0"/>
        <w:adjustRightInd w:val="0"/>
        <w:ind w:left="2160" w:hanging="720"/>
      </w:pPr>
      <w:r>
        <w:t>6)</w:t>
      </w:r>
      <w:r>
        <w:tab/>
        <w:t xml:space="preserve">mailing address of the business; </w:t>
      </w:r>
    </w:p>
    <w:p w:rsidR="005D220C" w:rsidRDefault="005D220C" w:rsidP="00186097"/>
    <w:p w:rsidR="00E9784C" w:rsidRDefault="00E9784C" w:rsidP="00E9784C">
      <w:pPr>
        <w:widowControl w:val="0"/>
        <w:autoSpaceDE w:val="0"/>
        <w:autoSpaceDN w:val="0"/>
        <w:adjustRightInd w:val="0"/>
        <w:ind w:left="2160" w:hanging="720"/>
      </w:pPr>
      <w:r>
        <w:t>7)</w:t>
      </w:r>
      <w:r>
        <w:tab/>
        <w:t>signature of the applicant.</w:t>
      </w:r>
      <w:r w:rsidR="004D4545">
        <w:t xml:space="preserve"> </w:t>
      </w:r>
      <w:r>
        <w:t>All applications must be signed</w:t>
      </w:r>
      <w:r w:rsidR="004D4545">
        <w:t xml:space="preserve"> </w:t>
      </w:r>
      <w:r>
        <w:t>by an officer, partner, or owner of the entity seeking licensure who has the control, supervision or responsibility of filing returns and making payment of the tax.</w:t>
      </w:r>
      <w:r w:rsidR="004D4545">
        <w:t xml:space="preserve"> </w:t>
      </w:r>
      <w:r w:rsidR="00E53EE8" w:rsidRPr="00E53EE8">
        <w:rPr>
          <w:snapToGrid w:val="0"/>
        </w:rPr>
        <w:t>Applications filed electronically must contain electronic signatures and meet all requirements and procedures outlined in the Department</w:t>
      </w:r>
      <w:r w:rsidR="00E53EE8">
        <w:rPr>
          <w:snapToGrid w:val="0"/>
        </w:rPr>
        <w:t>'</w:t>
      </w:r>
      <w:r w:rsidR="00E53EE8" w:rsidRPr="00E53EE8">
        <w:rPr>
          <w:snapToGrid w:val="0"/>
        </w:rPr>
        <w:t xml:space="preserve">s regulation governing electronic signatures </w:t>
      </w:r>
      <w:r w:rsidR="005131D3">
        <w:rPr>
          <w:snapToGrid w:val="0"/>
        </w:rPr>
        <w:t xml:space="preserve">(see </w:t>
      </w:r>
      <w:r w:rsidR="00E53EE8" w:rsidRPr="00E53EE8">
        <w:rPr>
          <w:snapToGrid w:val="0"/>
        </w:rPr>
        <w:t>86 Ill. Adm. Code 760.230</w:t>
      </w:r>
      <w:r w:rsidR="005131D3">
        <w:rPr>
          <w:snapToGrid w:val="0"/>
        </w:rPr>
        <w:t>)</w:t>
      </w:r>
      <w:r w:rsidR="00E53EE8" w:rsidRPr="00E53EE8">
        <w:rPr>
          <w:snapToGrid w:val="0"/>
        </w:rPr>
        <w:t>;</w:t>
      </w:r>
    </w:p>
    <w:p w:rsidR="005D220C" w:rsidRDefault="005D220C" w:rsidP="00186097"/>
    <w:p w:rsidR="00E9784C" w:rsidRDefault="00E9784C" w:rsidP="00E9784C">
      <w:pPr>
        <w:widowControl w:val="0"/>
        <w:autoSpaceDE w:val="0"/>
        <w:autoSpaceDN w:val="0"/>
        <w:adjustRightInd w:val="0"/>
        <w:ind w:left="2160" w:hanging="720"/>
      </w:pPr>
      <w:r>
        <w:t>8)</w:t>
      </w:r>
      <w:r>
        <w:tab/>
        <w:t xml:space="preserve">type of </w:t>
      </w:r>
      <w:r w:rsidR="005131D3">
        <w:t xml:space="preserve">fuel </w:t>
      </w:r>
      <w:r>
        <w:t xml:space="preserve">used by applicant; </w:t>
      </w:r>
    </w:p>
    <w:p w:rsidR="005D220C" w:rsidRDefault="005D220C" w:rsidP="00186097"/>
    <w:p w:rsidR="00E9784C" w:rsidRDefault="00E9784C" w:rsidP="00E9784C">
      <w:pPr>
        <w:widowControl w:val="0"/>
        <w:autoSpaceDE w:val="0"/>
        <w:autoSpaceDN w:val="0"/>
        <w:adjustRightInd w:val="0"/>
        <w:ind w:left="2160" w:hanging="720"/>
      </w:pPr>
      <w:r>
        <w:t>9)</w:t>
      </w:r>
      <w:r>
        <w:tab/>
        <w:t xml:space="preserve">number of decals required by the licensee; </w:t>
      </w:r>
    </w:p>
    <w:p w:rsidR="005D220C" w:rsidRDefault="005D220C" w:rsidP="00186097"/>
    <w:p w:rsidR="00E9784C" w:rsidRDefault="00E9784C" w:rsidP="004D4545">
      <w:pPr>
        <w:widowControl w:val="0"/>
        <w:autoSpaceDE w:val="0"/>
        <w:autoSpaceDN w:val="0"/>
        <w:adjustRightInd w:val="0"/>
        <w:ind w:left="2160" w:hanging="849"/>
      </w:pPr>
      <w:r>
        <w:t>10)</w:t>
      </w:r>
      <w:r>
        <w:tab/>
        <w:t>decal fee</w:t>
      </w:r>
      <w:r w:rsidR="00E53EE8" w:rsidRPr="00E53EE8">
        <w:rPr>
          <w:snapToGrid w:val="0"/>
        </w:rPr>
        <w:t>.  On and after October 1, 2012, decal fees must be paid electronically by ACH debit in accordance with regulations at 86 Ill. Adm. Code 750 (for claims for reimbursement of overpayment of decal fees, see Section 500.235)</w:t>
      </w:r>
      <w:r>
        <w:t xml:space="preserve">; </w:t>
      </w:r>
    </w:p>
    <w:p w:rsidR="005D220C" w:rsidRDefault="005D220C" w:rsidP="00186097"/>
    <w:p w:rsidR="00E9784C" w:rsidRDefault="00E9784C" w:rsidP="004D4545">
      <w:pPr>
        <w:widowControl w:val="0"/>
        <w:autoSpaceDE w:val="0"/>
        <w:autoSpaceDN w:val="0"/>
        <w:adjustRightInd w:val="0"/>
        <w:ind w:left="2160" w:hanging="849"/>
      </w:pPr>
      <w:r>
        <w:t>11)</w:t>
      </w:r>
      <w:r>
        <w:tab/>
        <w:t>for IFTA</w:t>
      </w:r>
      <w:r w:rsidR="004D4545">
        <w:t xml:space="preserve"> </w:t>
      </w:r>
      <w:r>
        <w:t xml:space="preserve">applicants, a statement of the existence of bulk storage facilities in </w:t>
      </w:r>
      <w:r w:rsidR="00E53EE8">
        <w:t>any</w:t>
      </w:r>
      <w:r>
        <w:t xml:space="preserve"> member jurisdictions; </w:t>
      </w:r>
    </w:p>
    <w:p w:rsidR="005D220C" w:rsidRDefault="005D220C" w:rsidP="00186097"/>
    <w:p w:rsidR="00E9784C" w:rsidRDefault="00E9784C" w:rsidP="004D4545">
      <w:pPr>
        <w:widowControl w:val="0"/>
        <w:autoSpaceDE w:val="0"/>
        <w:autoSpaceDN w:val="0"/>
        <w:adjustRightInd w:val="0"/>
        <w:ind w:left="2160" w:hanging="849"/>
      </w:pPr>
      <w:r>
        <w:t>12)</w:t>
      </w:r>
      <w:r>
        <w:tab/>
        <w:t>a statement</w:t>
      </w:r>
      <w:r w:rsidR="004D4545">
        <w:t xml:space="preserve"> </w:t>
      </w:r>
      <w:r>
        <w:t>that the</w:t>
      </w:r>
      <w:r w:rsidR="004D4545">
        <w:t xml:space="preserve"> </w:t>
      </w:r>
      <w:r>
        <w:t>applicant agrees</w:t>
      </w:r>
      <w:r w:rsidR="004D4545">
        <w:t xml:space="preserve"> </w:t>
      </w:r>
      <w:r>
        <w:t>to comply with reporting, payment, recordkeeping, and license display</w:t>
      </w:r>
      <w:r w:rsidR="004D4545">
        <w:t xml:space="preserve"> </w:t>
      </w:r>
      <w:r>
        <w:t>requirements, and</w:t>
      </w:r>
      <w:r w:rsidR="004D4545">
        <w:t xml:space="preserve"> </w:t>
      </w:r>
      <w:r>
        <w:t>all applicable regulations.</w:t>
      </w:r>
      <w:r w:rsidR="004D4545">
        <w:t xml:space="preserve"> </w:t>
      </w:r>
      <w:r>
        <w:t>IFTA applicants must agree that the base jurisdiction</w:t>
      </w:r>
      <w:r w:rsidR="004D4545">
        <w:t xml:space="preserve"> </w:t>
      </w:r>
      <w:r>
        <w:t xml:space="preserve">may </w:t>
      </w:r>
      <w:r>
        <w:lastRenderedPageBreak/>
        <w:t>withhold any refunds due if the applicant</w:t>
      </w:r>
      <w:r w:rsidR="004D4545">
        <w:t xml:space="preserve"> </w:t>
      </w:r>
      <w:r>
        <w:t>is delinquent</w:t>
      </w:r>
      <w:r w:rsidR="004D4545">
        <w:t xml:space="preserve"> </w:t>
      </w:r>
      <w:r>
        <w:t>on payment</w:t>
      </w:r>
      <w:r w:rsidR="004D4545">
        <w:t xml:space="preserve"> </w:t>
      </w:r>
      <w:r>
        <w:t>of motor fuel use</w:t>
      </w:r>
      <w:r w:rsidR="004D4545">
        <w:t xml:space="preserve"> </w:t>
      </w:r>
      <w:r>
        <w:t>taxes due</w:t>
      </w:r>
      <w:r w:rsidR="004D4545">
        <w:t xml:space="preserve"> </w:t>
      </w:r>
      <w:r>
        <w:t>any</w:t>
      </w:r>
      <w:r w:rsidR="004D4545">
        <w:t xml:space="preserve"> </w:t>
      </w:r>
      <w:r>
        <w:t>member</w:t>
      </w:r>
      <w:r w:rsidR="004D4545">
        <w:t xml:space="preserve"> </w:t>
      </w:r>
      <w:r>
        <w:t>jurisdiction</w:t>
      </w:r>
      <w:r w:rsidR="004D4545">
        <w:t xml:space="preserve"> </w:t>
      </w:r>
      <w:r>
        <w:t xml:space="preserve">or taxes owed to the Department; and </w:t>
      </w:r>
    </w:p>
    <w:p w:rsidR="005D220C" w:rsidRDefault="005D220C" w:rsidP="00186097"/>
    <w:p w:rsidR="00E9784C" w:rsidRDefault="00E9784C" w:rsidP="004D4545">
      <w:pPr>
        <w:widowControl w:val="0"/>
        <w:autoSpaceDE w:val="0"/>
        <w:autoSpaceDN w:val="0"/>
        <w:adjustRightInd w:val="0"/>
        <w:ind w:left="2160" w:hanging="849"/>
      </w:pPr>
      <w:r>
        <w:t>13)</w:t>
      </w:r>
      <w:r>
        <w:tab/>
        <w:t xml:space="preserve">Such other information as the Department deems necessary. </w:t>
      </w:r>
    </w:p>
    <w:p w:rsidR="005D220C" w:rsidRDefault="005D220C" w:rsidP="00186097"/>
    <w:p w:rsidR="00E9784C" w:rsidRDefault="00E9784C" w:rsidP="00E9784C">
      <w:pPr>
        <w:widowControl w:val="0"/>
        <w:autoSpaceDE w:val="0"/>
        <w:autoSpaceDN w:val="0"/>
        <w:adjustRightInd w:val="0"/>
        <w:ind w:left="1440" w:hanging="720"/>
      </w:pPr>
      <w:r>
        <w:t>b)</w:t>
      </w:r>
      <w:r>
        <w:tab/>
        <w:t>Bonds</w:t>
      </w:r>
      <w:r w:rsidR="004D4545">
        <w:t xml:space="preserve"> </w:t>
      </w:r>
      <w:r>
        <w:t>are</w:t>
      </w:r>
      <w:r w:rsidR="004D4545">
        <w:t xml:space="preserve"> </w:t>
      </w:r>
      <w:r>
        <w:t>not</w:t>
      </w:r>
      <w:r w:rsidR="004D4545">
        <w:t xml:space="preserve"> </w:t>
      </w:r>
      <w:r>
        <w:t>required</w:t>
      </w:r>
      <w:r w:rsidR="004D4545">
        <w:t xml:space="preserve"> </w:t>
      </w:r>
      <w:r>
        <w:t>for</w:t>
      </w:r>
      <w:r w:rsidR="004D4545">
        <w:t xml:space="preserve"> </w:t>
      </w:r>
      <w:r>
        <w:t>first-time</w:t>
      </w:r>
      <w:r w:rsidR="004D4545">
        <w:t xml:space="preserve"> </w:t>
      </w:r>
      <w:r>
        <w:t>applicants. However, bond</w:t>
      </w:r>
      <w:r w:rsidR="004D4545">
        <w:t xml:space="preserve"> </w:t>
      </w:r>
      <w:r>
        <w:t>may</w:t>
      </w:r>
      <w:r w:rsidR="004D4545">
        <w:t xml:space="preserve"> </w:t>
      </w:r>
      <w:r>
        <w:t>be</w:t>
      </w:r>
      <w:r w:rsidR="004D4545">
        <w:t xml:space="preserve"> </w:t>
      </w:r>
      <w:r>
        <w:t>required</w:t>
      </w:r>
      <w:r w:rsidR="004D4545">
        <w:t xml:space="preserve"> </w:t>
      </w:r>
      <w:r>
        <w:t>for</w:t>
      </w:r>
      <w:r w:rsidR="004D4545">
        <w:t xml:space="preserve"> </w:t>
      </w:r>
      <w:r>
        <w:t>just</w:t>
      </w:r>
      <w:r w:rsidR="004D4545">
        <w:t xml:space="preserve"> </w:t>
      </w:r>
      <w:r>
        <w:t>cause,</w:t>
      </w:r>
      <w:r w:rsidR="004D4545">
        <w:t xml:space="preserve"> </w:t>
      </w:r>
      <w:r>
        <w:t>as determined by</w:t>
      </w:r>
      <w:r w:rsidR="004D4545">
        <w:t xml:space="preserve"> </w:t>
      </w:r>
      <w:r>
        <w:t>the Department.</w:t>
      </w:r>
      <w:r w:rsidR="004D4545">
        <w:t xml:space="preserve"> </w:t>
      </w:r>
      <w:r>
        <w:t>Bonds</w:t>
      </w:r>
      <w:r w:rsidR="004D4545">
        <w:t xml:space="preserve"> </w:t>
      </w:r>
      <w:r>
        <w:t>may be required when a</w:t>
      </w:r>
      <w:r w:rsidR="004D4545">
        <w:t xml:space="preserve"> </w:t>
      </w:r>
      <w:r>
        <w:t>licensee fails</w:t>
      </w:r>
      <w:r w:rsidR="004D4545">
        <w:t xml:space="preserve"> </w:t>
      </w:r>
      <w:r>
        <w:t xml:space="preserve">to file timely reports, when he </w:t>
      </w:r>
      <w:r w:rsidR="00EA1FB6">
        <w:t xml:space="preserve">or she </w:t>
      </w:r>
      <w:r>
        <w:t>fails to</w:t>
      </w:r>
      <w:r w:rsidR="004D4545">
        <w:t xml:space="preserve"> </w:t>
      </w:r>
      <w:r>
        <w:t xml:space="preserve">remit the proper tax, when the Department has twice received a Non-Sufficient Funds </w:t>
      </w:r>
      <w:r w:rsidR="00363F6E">
        <w:t>Electronic Payment</w:t>
      </w:r>
      <w:r>
        <w:t>, or when</w:t>
      </w:r>
      <w:r w:rsidR="004D4545">
        <w:t xml:space="preserve"> </w:t>
      </w:r>
      <w:r>
        <w:t>an audit indicates problems severe enough that, in the</w:t>
      </w:r>
      <w:r w:rsidR="004D4545">
        <w:t xml:space="preserve"> </w:t>
      </w:r>
      <w:r>
        <w:t>Director's discretion,</w:t>
      </w:r>
      <w:r w:rsidR="004D4545">
        <w:t xml:space="preserve"> </w:t>
      </w:r>
      <w:r>
        <w:t>a bond</w:t>
      </w:r>
      <w:r w:rsidR="004D4545">
        <w:t xml:space="preserve"> </w:t>
      </w:r>
      <w:r>
        <w:t>is required</w:t>
      </w:r>
      <w:r w:rsidR="004D4545">
        <w:t xml:space="preserve"> </w:t>
      </w:r>
      <w:r>
        <w:t>to protect the</w:t>
      </w:r>
      <w:r w:rsidR="004D4545">
        <w:t xml:space="preserve"> </w:t>
      </w:r>
      <w:r>
        <w:t>interests of the Department.</w:t>
      </w:r>
      <w:r w:rsidR="004D4545">
        <w:t xml:space="preserve"> </w:t>
      </w:r>
      <w:r>
        <w:t>If a bond is required, it shall be equal to at least twice the estimated average quarterly tax liability.</w:t>
      </w:r>
      <w:r w:rsidR="004D4545">
        <w:t xml:space="preserve"> </w:t>
      </w:r>
      <w:r>
        <w:t xml:space="preserve">The average tax liability upon which the bond is based shall be determined by taking into consideration the amount of motor fuel expected to be used in all jurisdictions by </w:t>
      </w:r>
      <w:r w:rsidR="00EA1FB6">
        <w:t>the</w:t>
      </w:r>
      <w:r>
        <w:t xml:space="preserve"> applicant.</w:t>
      </w:r>
      <w:r w:rsidR="004D4545">
        <w:t xml:space="preserve"> </w:t>
      </w:r>
      <w:r>
        <w:t xml:space="preserve">The </w:t>
      </w:r>
      <w:r>
        <w:rPr>
          <w:i/>
          <w:iCs/>
        </w:rPr>
        <w:t>penalty fixed by the Department shall be such as, in its opinion, will protect the State of Illinois against failure to pay the amount hereinafter provided on motor fuel used</w:t>
      </w:r>
      <w:r>
        <w:t xml:space="preserve"> (Section 13a.4 of the Law). </w:t>
      </w:r>
    </w:p>
    <w:p w:rsidR="005D220C" w:rsidRDefault="005D220C" w:rsidP="00186097"/>
    <w:p w:rsidR="00E9784C" w:rsidRDefault="00E9784C" w:rsidP="00E9784C">
      <w:pPr>
        <w:widowControl w:val="0"/>
        <w:autoSpaceDE w:val="0"/>
        <w:autoSpaceDN w:val="0"/>
        <w:adjustRightInd w:val="0"/>
        <w:ind w:left="1440" w:hanging="720"/>
      </w:pPr>
      <w:r>
        <w:t>c)</w:t>
      </w:r>
      <w:r>
        <w:tab/>
      </w:r>
      <w:r>
        <w:rPr>
          <w:i/>
          <w:iCs/>
        </w:rPr>
        <w:t>Neither a</w:t>
      </w:r>
      <w:r w:rsidR="004D4545">
        <w:rPr>
          <w:i/>
          <w:iCs/>
        </w:rPr>
        <w:t xml:space="preserve"> </w:t>
      </w:r>
      <w:r>
        <w:rPr>
          <w:i/>
          <w:iCs/>
        </w:rPr>
        <w:t>license or</w:t>
      </w:r>
      <w:r w:rsidR="004D4545">
        <w:rPr>
          <w:i/>
          <w:iCs/>
        </w:rPr>
        <w:t xml:space="preserve"> </w:t>
      </w:r>
      <w:r>
        <w:rPr>
          <w:i/>
          <w:iCs/>
        </w:rPr>
        <w:t>decals shall</w:t>
      </w:r>
      <w:r w:rsidR="004D4545">
        <w:rPr>
          <w:i/>
          <w:iCs/>
        </w:rPr>
        <w:t xml:space="preserve"> </w:t>
      </w:r>
      <w:r>
        <w:rPr>
          <w:i/>
          <w:iCs/>
        </w:rPr>
        <w:t>be issued to any person who</w:t>
      </w:r>
      <w:r w:rsidR="004D4545">
        <w:rPr>
          <w:i/>
          <w:iCs/>
        </w:rPr>
        <w:t xml:space="preserve"> </w:t>
      </w:r>
      <w:r>
        <w:rPr>
          <w:i/>
          <w:iCs/>
        </w:rPr>
        <w:t>fails to</w:t>
      </w:r>
      <w:r w:rsidR="004D4545">
        <w:rPr>
          <w:i/>
          <w:iCs/>
        </w:rPr>
        <w:t xml:space="preserve"> </w:t>
      </w:r>
      <w:r>
        <w:rPr>
          <w:i/>
          <w:iCs/>
        </w:rPr>
        <w:t>file a return, or to pay the tax, penalty or</w:t>
      </w:r>
      <w:r w:rsidR="004D4545">
        <w:rPr>
          <w:i/>
          <w:iCs/>
        </w:rPr>
        <w:t xml:space="preserve"> </w:t>
      </w:r>
      <w:r>
        <w:rPr>
          <w:i/>
          <w:iCs/>
        </w:rPr>
        <w:t>interest for</w:t>
      </w:r>
      <w:r w:rsidR="004D4545">
        <w:rPr>
          <w:i/>
          <w:iCs/>
        </w:rPr>
        <w:t xml:space="preserve"> </w:t>
      </w:r>
      <w:r>
        <w:rPr>
          <w:i/>
          <w:iCs/>
        </w:rPr>
        <w:t>a filed return, or to pay any final</w:t>
      </w:r>
      <w:r w:rsidR="004D4545">
        <w:rPr>
          <w:i/>
          <w:iCs/>
        </w:rPr>
        <w:t xml:space="preserve"> </w:t>
      </w:r>
      <w:r>
        <w:rPr>
          <w:i/>
          <w:iCs/>
        </w:rPr>
        <w:t>assessment</w:t>
      </w:r>
      <w:r w:rsidR="004D4545">
        <w:rPr>
          <w:i/>
          <w:iCs/>
        </w:rPr>
        <w:t xml:space="preserve"> </w:t>
      </w:r>
      <w:r>
        <w:rPr>
          <w:i/>
          <w:iCs/>
        </w:rPr>
        <w:t>of</w:t>
      </w:r>
      <w:r w:rsidR="004D4545">
        <w:rPr>
          <w:i/>
          <w:iCs/>
        </w:rPr>
        <w:t xml:space="preserve"> </w:t>
      </w:r>
      <w:r>
        <w:rPr>
          <w:i/>
          <w:iCs/>
        </w:rPr>
        <w:t>tax,</w:t>
      </w:r>
      <w:r w:rsidR="004D4545">
        <w:rPr>
          <w:i/>
          <w:iCs/>
        </w:rPr>
        <w:t xml:space="preserve"> </w:t>
      </w:r>
      <w:r>
        <w:rPr>
          <w:i/>
          <w:iCs/>
        </w:rPr>
        <w:t>penalty</w:t>
      </w:r>
      <w:r w:rsidR="004D4545">
        <w:rPr>
          <w:i/>
          <w:iCs/>
        </w:rPr>
        <w:t xml:space="preserve"> </w:t>
      </w:r>
      <w:r>
        <w:rPr>
          <w:i/>
          <w:iCs/>
        </w:rPr>
        <w:t>or</w:t>
      </w:r>
      <w:r w:rsidR="004D4545">
        <w:rPr>
          <w:i/>
          <w:iCs/>
        </w:rPr>
        <w:t xml:space="preserve"> </w:t>
      </w:r>
      <w:r>
        <w:rPr>
          <w:i/>
          <w:iCs/>
        </w:rPr>
        <w:t>interest,</w:t>
      </w:r>
      <w:r w:rsidR="004D4545">
        <w:rPr>
          <w:i/>
          <w:iCs/>
        </w:rPr>
        <w:t xml:space="preserve"> </w:t>
      </w:r>
      <w:r>
        <w:rPr>
          <w:i/>
          <w:iCs/>
        </w:rPr>
        <w:t>as required by</w:t>
      </w:r>
      <w:r w:rsidR="004D4545">
        <w:rPr>
          <w:i/>
          <w:iCs/>
        </w:rPr>
        <w:t xml:space="preserve"> </w:t>
      </w:r>
      <w:r>
        <w:rPr>
          <w:i/>
          <w:iCs/>
        </w:rPr>
        <w:t>the Law,</w:t>
      </w:r>
      <w:r w:rsidR="004D4545">
        <w:rPr>
          <w:i/>
          <w:iCs/>
        </w:rPr>
        <w:t xml:space="preserve"> </w:t>
      </w:r>
      <w:r>
        <w:rPr>
          <w:i/>
          <w:iCs/>
        </w:rPr>
        <w:t>or as</w:t>
      </w:r>
      <w:r w:rsidR="004D4545">
        <w:rPr>
          <w:i/>
          <w:iCs/>
        </w:rPr>
        <w:t xml:space="preserve"> </w:t>
      </w:r>
      <w:r>
        <w:rPr>
          <w:i/>
          <w:iCs/>
        </w:rPr>
        <w:t>required by any other tax Act administered by the Department</w:t>
      </w:r>
      <w:r w:rsidR="004D4545">
        <w:t xml:space="preserve"> </w:t>
      </w:r>
      <w:r>
        <w:t xml:space="preserve">[20 ILCS 2505/39b47]. </w:t>
      </w:r>
    </w:p>
    <w:p w:rsidR="005D220C" w:rsidRDefault="005D220C" w:rsidP="00186097"/>
    <w:p w:rsidR="00E9784C" w:rsidRDefault="00363F6E" w:rsidP="00E9784C">
      <w:pPr>
        <w:widowControl w:val="0"/>
        <w:autoSpaceDE w:val="0"/>
        <w:autoSpaceDN w:val="0"/>
        <w:adjustRightInd w:val="0"/>
        <w:ind w:left="1440" w:hanging="720"/>
      </w:pPr>
      <w:r>
        <w:t>d</w:t>
      </w:r>
      <w:r w:rsidR="00E9784C">
        <w:t>)</w:t>
      </w:r>
      <w:r w:rsidR="00E9784C">
        <w:tab/>
        <w:t>Upon receipt</w:t>
      </w:r>
      <w:r w:rsidR="004D4545">
        <w:t xml:space="preserve"> </w:t>
      </w:r>
      <w:r w:rsidR="00E9784C">
        <w:t>of a</w:t>
      </w:r>
      <w:r w:rsidR="004D4545">
        <w:t xml:space="preserve"> </w:t>
      </w:r>
      <w:r w:rsidR="00E9784C">
        <w:t>complete application</w:t>
      </w:r>
      <w:r w:rsidR="004D4545">
        <w:t xml:space="preserve"> </w:t>
      </w:r>
      <w:r w:rsidR="00E9784C">
        <w:t>for a license and decals,</w:t>
      </w:r>
      <w:r w:rsidR="004D4545">
        <w:t xml:space="preserve"> </w:t>
      </w:r>
      <w:r w:rsidR="00E9784C">
        <w:t>including payment for decals, any required reinstatement fees</w:t>
      </w:r>
      <w:r w:rsidR="004D4545">
        <w:t xml:space="preserve"> </w:t>
      </w:r>
      <w:r w:rsidR="00E9784C">
        <w:t>and provision</w:t>
      </w:r>
      <w:r w:rsidR="004D4545">
        <w:t xml:space="preserve"> </w:t>
      </w:r>
      <w:r w:rsidR="00E9784C">
        <w:t>of an approved bond, if applicable, the Department will issue each applicant one license.</w:t>
      </w:r>
      <w:r w:rsidR="004D4545">
        <w:t xml:space="preserve"> </w:t>
      </w:r>
      <w:r w:rsidR="00E9784C">
        <w:t>In addition to the license, a minimum of two decals</w:t>
      </w:r>
      <w:r w:rsidR="004D4545">
        <w:t xml:space="preserve"> </w:t>
      </w:r>
      <w:r w:rsidR="00E9784C">
        <w:t>per commercial</w:t>
      </w:r>
      <w:r w:rsidR="004D4545">
        <w:t xml:space="preserve"> </w:t>
      </w:r>
      <w:r w:rsidR="00E9784C">
        <w:t>motor vehicle</w:t>
      </w:r>
      <w:r w:rsidR="004D4545">
        <w:t xml:space="preserve"> </w:t>
      </w:r>
      <w:r w:rsidR="00E9784C">
        <w:t>will also be issued.</w:t>
      </w:r>
      <w:r w:rsidR="004D4545">
        <w:t xml:space="preserve"> </w:t>
      </w:r>
      <w:r w:rsidR="00E9784C">
        <w:t>A license and decals will only be sent to the licensee.</w:t>
      </w:r>
      <w:r w:rsidR="004D4545">
        <w:t xml:space="preserve"> </w:t>
      </w:r>
      <w:r w:rsidR="00E9784C">
        <w:t xml:space="preserve">A license and decals are valid for a period of one calendar year. </w:t>
      </w:r>
    </w:p>
    <w:p w:rsidR="00E9784C" w:rsidRDefault="00E9784C" w:rsidP="00186097">
      <w:bookmarkStart w:id="0" w:name="_GoBack"/>
    </w:p>
    <w:bookmarkEnd w:id="0"/>
    <w:p w:rsidR="00E53EE8" w:rsidRPr="00D55B37" w:rsidRDefault="00363F6E">
      <w:pPr>
        <w:pStyle w:val="JCARSourceNote"/>
        <w:ind w:left="720"/>
      </w:pPr>
      <w:r>
        <w:t xml:space="preserve">(Source:  Amended at 39 Ill. Reg. </w:t>
      </w:r>
      <w:r w:rsidR="006648C0">
        <w:t>14728</w:t>
      </w:r>
      <w:r>
        <w:t xml:space="preserve">, effective </w:t>
      </w:r>
      <w:r w:rsidR="006648C0">
        <w:t>October 23, 2015</w:t>
      </w:r>
      <w:r>
        <w:t>)</w:t>
      </w:r>
    </w:p>
    <w:sectPr w:rsidR="00E53EE8" w:rsidRPr="00D55B37" w:rsidSect="00E9784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784C"/>
    <w:rsid w:val="00002FE9"/>
    <w:rsid w:val="00186097"/>
    <w:rsid w:val="001C579C"/>
    <w:rsid w:val="00363F6E"/>
    <w:rsid w:val="004D4545"/>
    <w:rsid w:val="005131D3"/>
    <w:rsid w:val="005C3366"/>
    <w:rsid w:val="005D220C"/>
    <w:rsid w:val="005F2990"/>
    <w:rsid w:val="00633F7F"/>
    <w:rsid w:val="006648C0"/>
    <w:rsid w:val="00691E77"/>
    <w:rsid w:val="00705B1D"/>
    <w:rsid w:val="008B19BD"/>
    <w:rsid w:val="008B72B1"/>
    <w:rsid w:val="009B05FF"/>
    <w:rsid w:val="00C60282"/>
    <w:rsid w:val="00E53EE8"/>
    <w:rsid w:val="00E9784C"/>
    <w:rsid w:val="00EA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AF779F8-83CC-4222-8C72-751104629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E53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King, Melissa A.</cp:lastModifiedBy>
  <cp:revision>5</cp:revision>
  <dcterms:created xsi:type="dcterms:W3CDTF">2015-09-28T17:18:00Z</dcterms:created>
  <dcterms:modified xsi:type="dcterms:W3CDTF">2015-11-02T20:30:00Z</dcterms:modified>
</cp:coreProperties>
</file>