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97" w:rsidRDefault="00815D97" w:rsidP="00815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D97" w:rsidRDefault="00815D97" w:rsidP="00815D97">
      <w:pPr>
        <w:widowControl w:val="0"/>
        <w:autoSpaceDE w:val="0"/>
        <w:autoSpaceDN w:val="0"/>
        <w:adjustRightInd w:val="0"/>
      </w:pPr>
      <w:r>
        <w:t xml:space="preserve">SOURCE:  Adopted at 9 Ill. Reg. 13098, effective August 12, 1985; amended at 16 Ill. Reg. 4867, effective March 12, 1992; amended at 25 Ill. Reg. 8329, effective June 22, 2001. </w:t>
      </w:r>
      <w:r>
        <w:tab/>
      </w:r>
    </w:p>
    <w:sectPr w:rsidR="00815D97" w:rsidSect="00815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D97"/>
    <w:rsid w:val="00243942"/>
    <w:rsid w:val="00337370"/>
    <w:rsid w:val="005C3366"/>
    <w:rsid w:val="00815D97"/>
    <w:rsid w:val="009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