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FA" w:rsidRDefault="00F97DFA" w:rsidP="00F97D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DFA" w:rsidRDefault="00F97DFA" w:rsidP="00F97DFA">
      <w:pPr>
        <w:widowControl w:val="0"/>
        <w:autoSpaceDE w:val="0"/>
        <w:autoSpaceDN w:val="0"/>
        <w:adjustRightInd w:val="0"/>
        <w:jc w:val="center"/>
      </w:pPr>
      <w:r>
        <w:t>SUBPART I:  WHEN OPINIONS FROM THE DEPARTMENT ARE BINDING</w:t>
      </w:r>
    </w:p>
    <w:sectPr w:rsidR="00F97DFA" w:rsidSect="00F97DF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DFA"/>
    <w:rsid w:val="000577D4"/>
    <w:rsid w:val="00295D10"/>
    <w:rsid w:val="00410498"/>
    <w:rsid w:val="005533CB"/>
    <w:rsid w:val="00F9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WHEN OPINIONS FROM THE DEPARTMENT ARE BINDING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WHEN OPINIONS FROM THE DEPARTMENT ARE BINDING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