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4D08" w14:textId="77777777" w:rsidR="000C3A25" w:rsidRPr="000C3A25" w:rsidRDefault="000C3A25" w:rsidP="000C3A25">
      <w:pPr>
        <w:spacing w:line="259" w:lineRule="auto"/>
        <w:rPr>
          <w:rFonts w:eastAsia="Calibri"/>
          <w:sz w:val="24"/>
          <w:szCs w:val="24"/>
        </w:rPr>
      </w:pPr>
      <w:bookmarkStart w:id="0" w:name="_Hlk178160407"/>
    </w:p>
    <w:p w14:paraId="5BD597BA" w14:textId="3B3CEDBD" w:rsidR="000C3A25" w:rsidRPr="000C3A25" w:rsidRDefault="000C3A25" w:rsidP="000C3A25">
      <w:pPr>
        <w:spacing w:line="259" w:lineRule="auto"/>
        <w:rPr>
          <w:rFonts w:eastAsia="Calibri"/>
          <w:b/>
          <w:bCs/>
          <w:sz w:val="24"/>
          <w:szCs w:val="24"/>
        </w:rPr>
      </w:pPr>
      <w:r w:rsidRPr="000C3A25">
        <w:rPr>
          <w:rFonts w:eastAsia="Calibri"/>
          <w:b/>
          <w:bCs/>
          <w:sz w:val="24"/>
          <w:szCs w:val="24"/>
        </w:rPr>
        <w:t>Section 100.7385  Live Theater Production Tax Credit (</w:t>
      </w:r>
      <w:proofErr w:type="spellStart"/>
      <w:r w:rsidRPr="000C3A25">
        <w:rPr>
          <w:rFonts w:eastAsia="Calibri"/>
          <w:b/>
          <w:bCs/>
          <w:sz w:val="24"/>
          <w:szCs w:val="24"/>
        </w:rPr>
        <w:t>IITA</w:t>
      </w:r>
      <w:proofErr w:type="spellEnd"/>
      <w:r w:rsidRPr="000C3A25">
        <w:rPr>
          <w:rFonts w:eastAsia="Calibri"/>
          <w:b/>
          <w:bCs/>
          <w:sz w:val="24"/>
          <w:szCs w:val="24"/>
        </w:rPr>
        <w:t xml:space="preserve"> Section </w:t>
      </w:r>
      <w:proofErr w:type="spellStart"/>
      <w:r w:rsidRPr="000C3A25">
        <w:rPr>
          <w:rFonts w:eastAsia="Calibri"/>
          <w:b/>
          <w:bCs/>
          <w:sz w:val="24"/>
          <w:szCs w:val="24"/>
        </w:rPr>
        <w:t>704A</w:t>
      </w:r>
      <w:proofErr w:type="spellEnd"/>
      <w:r w:rsidRPr="000C3A25">
        <w:rPr>
          <w:rFonts w:eastAsia="Calibri"/>
          <w:b/>
          <w:bCs/>
          <w:sz w:val="24"/>
          <w:szCs w:val="24"/>
        </w:rPr>
        <w:t>(k))</w:t>
      </w:r>
      <w:bookmarkEnd w:id="0"/>
    </w:p>
    <w:p w14:paraId="2C2AB1EF" w14:textId="77777777" w:rsidR="000C3A25" w:rsidRPr="000C3A25" w:rsidRDefault="000C3A25" w:rsidP="000C3A25">
      <w:pPr>
        <w:spacing w:line="259" w:lineRule="auto"/>
        <w:rPr>
          <w:rFonts w:eastAsia="Calibri"/>
          <w:sz w:val="24"/>
          <w:szCs w:val="24"/>
        </w:rPr>
      </w:pPr>
    </w:p>
    <w:p w14:paraId="7CF8DEDC" w14:textId="78C3222A" w:rsidR="000C3A25" w:rsidRPr="000C3A25" w:rsidRDefault="000C3A25" w:rsidP="000C3A25">
      <w:pPr>
        <w:ind w:left="1440" w:hanging="720"/>
        <w:rPr>
          <w:sz w:val="24"/>
          <w:szCs w:val="24"/>
        </w:rPr>
      </w:pPr>
      <w:r w:rsidRPr="000C3A25">
        <w:rPr>
          <w:sz w:val="24"/>
          <w:szCs w:val="24"/>
        </w:rPr>
        <w:t>a)</w:t>
      </w:r>
      <w:r>
        <w:rPr>
          <w:sz w:val="24"/>
          <w:szCs w:val="24"/>
        </w:rPr>
        <w:tab/>
      </w:r>
      <w:r w:rsidRPr="000C3A25">
        <w:rPr>
          <w:i/>
          <w:iCs/>
          <w:sz w:val="24"/>
          <w:szCs w:val="24"/>
        </w:rPr>
        <w:t xml:space="preserve">An employer may claim a </w:t>
      </w:r>
      <w:r w:rsidRPr="000C3A25">
        <w:rPr>
          <w:sz w:val="24"/>
          <w:szCs w:val="24"/>
        </w:rPr>
        <w:t xml:space="preserve">Live Theater Production Tax Credit </w:t>
      </w:r>
      <w:r w:rsidRPr="000C3A25">
        <w:rPr>
          <w:i/>
          <w:iCs/>
          <w:sz w:val="24"/>
          <w:szCs w:val="24"/>
        </w:rPr>
        <w:t xml:space="preserve">against </w:t>
      </w:r>
      <w:r w:rsidRPr="000C3A25">
        <w:rPr>
          <w:sz w:val="24"/>
          <w:szCs w:val="24"/>
        </w:rPr>
        <w:t xml:space="preserve">withholding </w:t>
      </w:r>
      <w:r w:rsidRPr="000C3A25">
        <w:rPr>
          <w:i/>
          <w:iCs/>
          <w:sz w:val="24"/>
          <w:szCs w:val="24"/>
        </w:rPr>
        <w:t>payments due under</w:t>
      </w:r>
      <w:r w:rsidRPr="000C3A25">
        <w:rPr>
          <w:sz w:val="24"/>
          <w:szCs w:val="24"/>
        </w:rPr>
        <w:t xml:space="preserve"> </w:t>
      </w:r>
      <w:proofErr w:type="spellStart"/>
      <w:r w:rsidRPr="000C3A25">
        <w:rPr>
          <w:sz w:val="24"/>
          <w:szCs w:val="24"/>
        </w:rPr>
        <w:t>IITA</w:t>
      </w:r>
      <w:proofErr w:type="spellEnd"/>
      <w:r w:rsidRPr="000C3A25">
        <w:rPr>
          <w:sz w:val="24"/>
          <w:szCs w:val="24"/>
        </w:rPr>
        <w:t xml:space="preserve"> Section </w:t>
      </w:r>
      <w:proofErr w:type="spellStart"/>
      <w:r w:rsidRPr="000C3A25">
        <w:rPr>
          <w:sz w:val="24"/>
          <w:szCs w:val="24"/>
        </w:rPr>
        <w:t>704A</w:t>
      </w:r>
      <w:proofErr w:type="spellEnd"/>
      <w:r w:rsidRPr="000C3A25">
        <w:rPr>
          <w:sz w:val="24"/>
          <w:szCs w:val="24"/>
        </w:rPr>
        <w:t xml:space="preserve">(c) </w:t>
      </w:r>
      <w:r w:rsidRPr="000C3A25">
        <w:rPr>
          <w:i/>
          <w:iCs/>
          <w:sz w:val="24"/>
          <w:szCs w:val="24"/>
        </w:rPr>
        <w:t>for a non-profit theater production</w:t>
      </w:r>
      <w:r w:rsidRPr="000C3A25">
        <w:rPr>
          <w:sz w:val="24"/>
          <w:szCs w:val="24"/>
        </w:rPr>
        <w:t>. (</w:t>
      </w:r>
      <w:proofErr w:type="spellStart"/>
      <w:r w:rsidRPr="000C3A25">
        <w:rPr>
          <w:sz w:val="24"/>
          <w:szCs w:val="24"/>
        </w:rPr>
        <w:t>IITA</w:t>
      </w:r>
      <w:proofErr w:type="spellEnd"/>
      <w:r w:rsidRPr="000C3A25">
        <w:rPr>
          <w:sz w:val="24"/>
          <w:szCs w:val="24"/>
        </w:rPr>
        <w:t xml:space="preserve"> Section </w:t>
      </w:r>
      <w:proofErr w:type="spellStart"/>
      <w:r w:rsidRPr="000C3A25">
        <w:rPr>
          <w:sz w:val="24"/>
          <w:szCs w:val="24"/>
        </w:rPr>
        <w:t>704A</w:t>
      </w:r>
      <w:proofErr w:type="spellEnd"/>
      <w:r w:rsidRPr="000C3A25">
        <w:rPr>
          <w:sz w:val="24"/>
          <w:szCs w:val="24"/>
        </w:rPr>
        <w:t>(k))</w:t>
      </w:r>
    </w:p>
    <w:p w14:paraId="728A913C" w14:textId="77777777" w:rsidR="000C3A25" w:rsidRPr="000C3A25" w:rsidRDefault="000C3A25" w:rsidP="000C3A25">
      <w:pPr>
        <w:rPr>
          <w:sz w:val="24"/>
          <w:szCs w:val="24"/>
        </w:rPr>
      </w:pPr>
    </w:p>
    <w:p w14:paraId="48F2999E" w14:textId="710297D2" w:rsidR="000C3A25" w:rsidRPr="000C3A25" w:rsidRDefault="000C3A25" w:rsidP="000C3A25">
      <w:pPr>
        <w:ind w:left="1440" w:hanging="720"/>
        <w:rPr>
          <w:sz w:val="24"/>
          <w:szCs w:val="24"/>
        </w:rPr>
      </w:pPr>
      <w:r w:rsidRPr="000C3A25">
        <w:rPr>
          <w:sz w:val="24"/>
          <w:szCs w:val="24"/>
        </w:rPr>
        <w:t>b)</w:t>
      </w:r>
      <w:r>
        <w:rPr>
          <w:sz w:val="24"/>
          <w:szCs w:val="24"/>
        </w:rPr>
        <w:tab/>
      </w:r>
      <w:r w:rsidRPr="000C3A25">
        <w:rPr>
          <w:sz w:val="24"/>
          <w:szCs w:val="24"/>
        </w:rPr>
        <w:t xml:space="preserve">For purposes of the Live Theater Production Tax Credit, the term "non-profit theater production" shall have the same meaning as when used in Section 10-10 of the Live Theater Production Tax Credit Act [35 </w:t>
      </w:r>
      <w:proofErr w:type="spellStart"/>
      <w:r w:rsidRPr="000C3A25">
        <w:rPr>
          <w:sz w:val="24"/>
          <w:szCs w:val="24"/>
        </w:rPr>
        <w:t>ILCS</w:t>
      </w:r>
      <w:proofErr w:type="spellEnd"/>
      <w:r w:rsidRPr="000C3A25">
        <w:rPr>
          <w:sz w:val="24"/>
          <w:szCs w:val="24"/>
        </w:rPr>
        <w:t xml:space="preserve"> 17].</w:t>
      </w:r>
    </w:p>
    <w:p w14:paraId="1DFC0EC1" w14:textId="77777777" w:rsidR="000C3A25" w:rsidRPr="000C3A25" w:rsidRDefault="000C3A25" w:rsidP="000C3A25">
      <w:pPr>
        <w:rPr>
          <w:sz w:val="24"/>
          <w:szCs w:val="24"/>
        </w:rPr>
      </w:pPr>
    </w:p>
    <w:p w14:paraId="69CEB91C" w14:textId="0B874928" w:rsidR="000C3A25" w:rsidRPr="000C3A25" w:rsidRDefault="000C3A25" w:rsidP="000C3A25">
      <w:pPr>
        <w:ind w:left="1440" w:hanging="720"/>
        <w:rPr>
          <w:sz w:val="24"/>
          <w:szCs w:val="24"/>
        </w:rPr>
      </w:pPr>
      <w:r w:rsidRPr="000C3A25">
        <w:rPr>
          <w:sz w:val="24"/>
          <w:szCs w:val="24"/>
        </w:rPr>
        <w:t>c)</w:t>
      </w:r>
      <w:r>
        <w:rPr>
          <w:sz w:val="24"/>
          <w:szCs w:val="24"/>
        </w:rPr>
        <w:tab/>
      </w:r>
      <w:r w:rsidRPr="000C3A25">
        <w:rPr>
          <w:sz w:val="24"/>
          <w:szCs w:val="24"/>
        </w:rPr>
        <w:t>The amount of the credit shall be determined by the Department of Commerce and Economic Opportunity (</w:t>
      </w:r>
      <w:proofErr w:type="spellStart"/>
      <w:r w:rsidRPr="000C3A25">
        <w:rPr>
          <w:sz w:val="24"/>
          <w:szCs w:val="24"/>
        </w:rPr>
        <w:t>DCEO</w:t>
      </w:r>
      <w:proofErr w:type="spellEnd"/>
      <w:r w:rsidRPr="000C3A25">
        <w:rPr>
          <w:sz w:val="24"/>
          <w:szCs w:val="24"/>
        </w:rPr>
        <w:t xml:space="preserve">) and shall be the amount shown on the tax credit certificate issued by </w:t>
      </w:r>
      <w:proofErr w:type="spellStart"/>
      <w:r w:rsidRPr="000C3A25">
        <w:rPr>
          <w:sz w:val="24"/>
          <w:szCs w:val="24"/>
        </w:rPr>
        <w:t>DCEO</w:t>
      </w:r>
      <w:proofErr w:type="spellEnd"/>
      <w:r w:rsidRPr="000C3A25">
        <w:rPr>
          <w:sz w:val="24"/>
          <w:szCs w:val="24"/>
        </w:rPr>
        <w:t xml:space="preserve"> to the taxpayer.</w:t>
      </w:r>
    </w:p>
    <w:p w14:paraId="3AA04D73" w14:textId="77777777" w:rsidR="000C3A25" w:rsidRPr="000C3A25" w:rsidRDefault="000C3A25" w:rsidP="000C3A25">
      <w:pPr>
        <w:rPr>
          <w:sz w:val="24"/>
          <w:szCs w:val="24"/>
        </w:rPr>
      </w:pPr>
    </w:p>
    <w:p w14:paraId="32C80C4B" w14:textId="600E2C5E" w:rsidR="000C3A25" w:rsidRPr="000C3A25" w:rsidRDefault="000C3A25" w:rsidP="000C3A25">
      <w:pPr>
        <w:ind w:left="1440" w:hanging="720"/>
        <w:rPr>
          <w:sz w:val="24"/>
          <w:szCs w:val="24"/>
        </w:rPr>
      </w:pPr>
      <w:r w:rsidRPr="000C3A25">
        <w:rPr>
          <w:sz w:val="24"/>
          <w:szCs w:val="24"/>
        </w:rPr>
        <w:t>d)</w:t>
      </w:r>
      <w:r>
        <w:rPr>
          <w:sz w:val="24"/>
          <w:szCs w:val="24"/>
        </w:rPr>
        <w:tab/>
      </w:r>
      <w:r w:rsidRPr="000C3A25">
        <w:rPr>
          <w:sz w:val="24"/>
          <w:szCs w:val="24"/>
        </w:rPr>
        <w:t>The credit may be taken against payments due for withholding</w:t>
      </w:r>
      <w:r w:rsidRPr="000C3A25">
        <w:rPr>
          <w:i/>
          <w:iCs/>
          <w:sz w:val="24"/>
          <w:szCs w:val="24"/>
        </w:rPr>
        <w:t xml:space="preserve"> reporting periods beginning on or after January 1, 2025, and </w:t>
      </w:r>
      <w:r w:rsidRPr="000C3A25">
        <w:rPr>
          <w:sz w:val="24"/>
          <w:szCs w:val="24"/>
        </w:rPr>
        <w:t xml:space="preserve">ending </w:t>
      </w:r>
      <w:r w:rsidRPr="000C3A25">
        <w:rPr>
          <w:i/>
          <w:iCs/>
          <w:sz w:val="24"/>
          <w:szCs w:val="24"/>
        </w:rPr>
        <w:t xml:space="preserve">before January 1, 2027.  </w:t>
      </w:r>
      <w:r w:rsidRPr="000C3A25">
        <w:rPr>
          <w:sz w:val="24"/>
          <w:szCs w:val="24"/>
        </w:rPr>
        <w:t>(</w:t>
      </w:r>
      <w:proofErr w:type="spellStart"/>
      <w:r w:rsidRPr="000C3A25">
        <w:rPr>
          <w:sz w:val="24"/>
          <w:szCs w:val="24"/>
        </w:rPr>
        <w:t>IITA</w:t>
      </w:r>
      <w:proofErr w:type="spellEnd"/>
      <w:r w:rsidRPr="000C3A25">
        <w:rPr>
          <w:sz w:val="24"/>
          <w:szCs w:val="24"/>
        </w:rPr>
        <w:t xml:space="preserve"> Section </w:t>
      </w:r>
      <w:proofErr w:type="spellStart"/>
      <w:r w:rsidRPr="000C3A25">
        <w:rPr>
          <w:sz w:val="24"/>
          <w:szCs w:val="24"/>
        </w:rPr>
        <w:t>704A</w:t>
      </w:r>
      <w:proofErr w:type="spellEnd"/>
      <w:r w:rsidRPr="000C3A25">
        <w:rPr>
          <w:sz w:val="24"/>
          <w:szCs w:val="24"/>
        </w:rPr>
        <w:t>(k))</w:t>
      </w:r>
    </w:p>
    <w:p w14:paraId="3F8C7914" w14:textId="77777777" w:rsidR="000C3A25" w:rsidRPr="000C3A25" w:rsidRDefault="000C3A25" w:rsidP="000C3A25">
      <w:pPr>
        <w:rPr>
          <w:sz w:val="24"/>
          <w:szCs w:val="24"/>
        </w:rPr>
      </w:pPr>
    </w:p>
    <w:p w14:paraId="0B0DDA52" w14:textId="20C2AD83" w:rsidR="000C3A25" w:rsidRPr="000C3A25" w:rsidRDefault="000C3A25" w:rsidP="000C3A25">
      <w:pPr>
        <w:ind w:left="2160" w:hanging="720"/>
        <w:rPr>
          <w:sz w:val="24"/>
          <w:szCs w:val="24"/>
        </w:rPr>
      </w:pPr>
      <w:r w:rsidRPr="000C3A25">
        <w:rPr>
          <w:sz w:val="24"/>
          <w:szCs w:val="24"/>
        </w:rPr>
        <w:t>1)</w:t>
      </w:r>
      <w:r>
        <w:rPr>
          <w:sz w:val="24"/>
          <w:szCs w:val="24"/>
        </w:rPr>
        <w:tab/>
      </w:r>
      <w:r w:rsidRPr="000C3A25">
        <w:rPr>
          <w:sz w:val="24"/>
          <w:szCs w:val="24"/>
        </w:rPr>
        <w:t xml:space="preserve">For purposes of this </w:t>
      </w:r>
      <w:r w:rsidR="004B6443">
        <w:rPr>
          <w:sz w:val="24"/>
          <w:szCs w:val="24"/>
        </w:rPr>
        <w:t>S</w:t>
      </w:r>
      <w:r w:rsidRPr="000C3A25">
        <w:rPr>
          <w:sz w:val="24"/>
          <w:szCs w:val="24"/>
        </w:rPr>
        <w:t xml:space="preserve">ection, "reporting period" means the quarter for which a withholding tax return is required to be filed under </w:t>
      </w:r>
      <w:proofErr w:type="spellStart"/>
      <w:r w:rsidRPr="000C3A25">
        <w:rPr>
          <w:sz w:val="24"/>
          <w:szCs w:val="24"/>
        </w:rPr>
        <w:t>IITA</w:t>
      </w:r>
      <w:proofErr w:type="spellEnd"/>
      <w:r w:rsidRPr="000C3A25">
        <w:rPr>
          <w:sz w:val="24"/>
          <w:szCs w:val="24"/>
        </w:rPr>
        <w:t xml:space="preserve"> Section </w:t>
      </w:r>
      <w:proofErr w:type="spellStart"/>
      <w:r w:rsidRPr="000C3A25">
        <w:rPr>
          <w:sz w:val="24"/>
          <w:szCs w:val="24"/>
        </w:rPr>
        <w:t>704A</w:t>
      </w:r>
      <w:proofErr w:type="spellEnd"/>
      <w:r w:rsidRPr="000C3A25">
        <w:rPr>
          <w:sz w:val="24"/>
          <w:szCs w:val="24"/>
        </w:rPr>
        <w:t>(b).</w:t>
      </w:r>
    </w:p>
    <w:p w14:paraId="2D7D3E67" w14:textId="77777777" w:rsidR="000C3A25" w:rsidRPr="000C3A25" w:rsidRDefault="000C3A25" w:rsidP="000C3A25">
      <w:pPr>
        <w:rPr>
          <w:sz w:val="24"/>
          <w:szCs w:val="24"/>
        </w:rPr>
      </w:pPr>
    </w:p>
    <w:p w14:paraId="38CFBB40" w14:textId="29097AF9" w:rsidR="000C3A25" w:rsidRPr="000C3A25" w:rsidRDefault="000C3A25" w:rsidP="000C3A25">
      <w:pPr>
        <w:ind w:left="2160" w:hanging="720"/>
        <w:rPr>
          <w:sz w:val="24"/>
          <w:szCs w:val="24"/>
        </w:rPr>
      </w:pPr>
      <w:r w:rsidRPr="000C3A25">
        <w:rPr>
          <w:sz w:val="24"/>
          <w:szCs w:val="24"/>
        </w:rPr>
        <w:t>2)</w:t>
      </w:r>
      <w:r>
        <w:rPr>
          <w:sz w:val="24"/>
          <w:szCs w:val="24"/>
        </w:rPr>
        <w:tab/>
      </w:r>
      <w:r w:rsidRPr="000C3A25">
        <w:rPr>
          <w:i/>
          <w:iCs/>
          <w:sz w:val="24"/>
          <w:szCs w:val="24"/>
        </w:rPr>
        <w:t xml:space="preserve">The credit shall be applied to the first </w:t>
      </w:r>
      <w:r w:rsidRPr="000C3A25">
        <w:rPr>
          <w:sz w:val="24"/>
          <w:szCs w:val="24"/>
        </w:rPr>
        <w:t xml:space="preserve">quarterly </w:t>
      </w:r>
      <w:r w:rsidRPr="000C3A25">
        <w:rPr>
          <w:i/>
          <w:iCs/>
          <w:sz w:val="24"/>
          <w:szCs w:val="24"/>
        </w:rPr>
        <w:t>reporting period</w:t>
      </w:r>
      <w:r w:rsidRPr="000C3A25">
        <w:rPr>
          <w:sz w:val="24"/>
          <w:szCs w:val="24"/>
        </w:rPr>
        <w:t xml:space="preserve"> beginning after the end of the quarterly reporting period in which the</w:t>
      </w:r>
      <w:r w:rsidRPr="000C3A25">
        <w:rPr>
          <w:i/>
          <w:iCs/>
          <w:sz w:val="24"/>
          <w:szCs w:val="24"/>
        </w:rPr>
        <w:t xml:space="preserve"> tax credit certificate is issued </w:t>
      </w:r>
      <w:r w:rsidRPr="000C3A25">
        <w:rPr>
          <w:sz w:val="24"/>
          <w:szCs w:val="24"/>
        </w:rPr>
        <w:t xml:space="preserve">by </w:t>
      </w:r>
      <w:proofErr w:type="spellStart"/>
      <w:r w:rsidRPr="000C3A25">
        <w:rPr>
          <w:sz w:val="24"/>
          <w:szCs w:val="24"/>
        </w:rPr>
        <w:t>DCEO</w:t>
      </w:r>
      <w:proofErr w:type="spellEnd"/>
      <w:r w:rsidRPr="000C3A25">
        <w:rPr>
          <w:sz w:val="24"/>
          <w:szCs w:val="24"/>
        </w:rPr>
        <w:t xml:space="preserve"> and begins on or after January 1, 2025</w:t>
      </w:r>
      <w:r w:rsidRPr="000C3A25">
        <w:rPr>
          <w:i/>
          <w:iCs/>
          <w:sz w:val="24"/>
          <w:szCs w:val="24"/>
        </w:rPr>
        <w:t>.</w:t>
      </w:r>
      <w:r w:rsidRPr="000C3A25">
        <w:rPr>
          <w:sz w:val="24"/>
          <w:szCs w:val="24"/>
        </w:rPr>
        <w:t xml:space="preserve"> (</w:t>
      </w:r>
      <w:proofErr w:type="spellStart"/>
      <w:r w:rsidRPr="000C3A25">
        <w:rPr>
          <w:sz w:val="24"/>
          <w:szCs w:val="24"/>
        </w:rPr>
        <w:t>IITA</w:t>
      </w:r>
      <w:proofErr w:type="spellEnd"/>
      <w:r w:rsidRPr="000C3A25">
        <w:rPr>
          <w:sz w:val="24"/>
          <w:szCs w:val="24"/>
        </w:rPr>
        <w:t xml:space="preserve"> Section </w:t>
      </w:r>
      <w:proofErr w:type="spellStart"/>
      <w:r w:rsidRPr="000C3A25">
        <w:rPr>
          <w:sz w:val="24"/>
          <w:szCs w:val="24"/>
        </w:rPr>
        <w:t>704A</w:t>
      </w:r>
      <w:proofErr w:type="spellEnd"/>
      <w:r w:rsidRPr="000C3A25">
        <w:rPr>
          <w:sz w:val="24"/>
          <w:szCs w:val="24"/>
        </w:rPr>
        <w:t>(k))</w:t>
      </w:r>
    </w:p>
    <w:p w14:paraId="144F6B2E" w14:textId="77777777" w:rsidR="000C3A25" w:rsidRPr="004B6443" w:rsidRDefault="000C3A25" w:rsidP="004B6443">
      <w:pPr>
        <w:rPr>
          <w:sz w:val="24"/>
          <w:szCs w:val="24"/>
        </w:rPr>
      </w:pPr>
    </w:p>
    <w:p w14:paraId="45CF90E3" w14:textId="46DE093E" w:rsidR="000C3A25" w:rsidRPr="004B6443" w:rsidRDefault="004B6443" w:rsidP="004B6443">
      <w:pPr>
        <w:ind w:left="2160"/>
        <w:rPr>
          <w:sz w:val="24"/>
          <w:szCs w:val="24"/>
        </w:rPr>
      </w:pPr>
      <w:r>
        <w:rPr>
          <w:sz w:val="24"/>
          <w:szCs w:val="24"/>
        </w:rPr>
        <w:t>EXAMPLE:</w:t>
      </w:r>
      <w:r w:rsidRPr="004B6443">
        <w:rPr>
          <w:sz w:val="24"/>
          <w:szCs w:val="24"/>
        </w:rPr>
        <w:t xml:space="preserve">  </w:t>
      </w:r>
      <w:r>
        <w:rPr>
          <w:sz w:val="24"/>
          <w:szCs w:val="24"/>
        </w:rPr>
        <w:t xml:space="preserve">The </w:t>
      </w:r>
      <w:r w:rsidRPr="004B6443">
        <w:rPr>
          <w:sz w:val="24"/>
          <w:szCs w:val="24"/>
        </w:rPr>
        <w:t>t</w:t>
      </w:r>
      <w:r w:rsidR="000C3A25" w:rsidRPr="004B6443">
        <w:rPr>
          <w:sz w:val="24"/>
          <w:szCs w:val="24"/>
        </w:rPr>
        <w:t xml:space="preserve">axpayer is issued a tax credit certificate by </w:t>
      </w:r>
      <w:proofErr w:type="spellStart"/>
      <w:r w:rsidR="000C3A25" w:rsidRPr="004B6443">
        <w:rPr>
          <w:sz w:val="24"/>
          <w:szCs w:val="24"/>
        </w:rPr>
        <w:t>DCEO</w:t>
      </w:r>
      <w:proofErr w:type="spellEnd"/>
      <w:r w:rsidR="000C3A25" w:rsidRPr="004B6443">
        <w:rPr>
          <w:sz w:val="24"/>
          <w:szCs w:val="24"/>
        </w:rPr>
        <w:t xml:space="preserve"> in the amount of $25,000.  The tax credit certificate is dated March 17, 2025. The taxpayer is allowed a credit of $25,000 against withholding payments due under </w:t>
      </w:r>
      <w:proofErr w:type="spellStart"/>
      <w:r w:rsidR="000C3A25" w:rsidRPr="004B6443">
        <w:rPr>
          <w:sz w:val="24"/>
          <w:szCs w:val="24"/>
        </w:rPr>
        <w:t>IITA</w:t>
      </w:r>
      <w:proofErr w:type="spellEnd"/>
      <w:r w:rsidR="000C3A25" w:rsidRPr="004B6443">
        <w:rPr>
          <w:sz w:val="24"/>
          <w:szCs w:val="24"/>
        </w:rPr>
        <w:t xml:space="preserve"> Section </w:t>
      </w:r>
      <w:proofErr w:type="spellStart"/>
      <w:r w:rsidR="000C3A25" w:rsidRPr="004B6443">
        <w:rPr>
          <w:sz w:val="24"/>
          <w:szCs w:val="24"/>
        </w:rPr>
        <w:t>704A</w:t>
      </w:r>
      <w:proofErr w:type="spellEnd"/>
      <w:r w:rsidR="000C3A25" w:rsidRPr="004B6443">
        <w:rPr>
          <w:sz w:val="24"/>
          <w:szCs w:val="24"/>
        </w:rPr>
        <w:t xml:space="preserve">(c) in its first quarterly reporting period that begins after the end of the quarterly reporting period in which the tax credit certificate is issued to the </w:t>
      </w:r>
      <w:r>
        <w:rPr>
          <w:sz w:val="24"/>
          <w:szCs w:val="24"/>
        </w:rPr>
        <w:t>t</w:t>
      </w:r>
      <w:r w:rsidR="000C3A25" w:rsidRPr="004B6443">
        <w:rPr>
          <w:sz w:val="24"/>
          <w:szCs w:val="24"/>
        </w:rPr>
        <w:t xml:space="preserve">axpayer. Since the tax credit certificate was issued to the taxpayer during the first withholding quarter of 2025, the </w:t>
      </w:r>
      <w:r>
        <w:rPr>
          <w:sz w:val="24"/>
          <w:szCs w:val="24"/>
        </w:rPr>
        <w:t>t</w:t>
      </w:r>
      <w:r w:rsidR="000C3A25" w:rsidRPr="004B6443">
        <w:rPr>
          <w:sz w:val="24"/>
          <w:szCs w:val="24"/>
        </w:rPr>
        <w:t>axpayer may claim the credit against any payments due in the second withholding quarter of 2025.</w:t>
      </w:r>
    </w:p>
    <w:p w14:paraId="46F631C0" w14:textId="77777777" w:rsidR="000C3A25" w:rsidRPr="004B6443" w:rsidRDefault="000C3A25" w:rsidP="004B6443">
      <w:pPr>
        <w:rPr>
          <w:sz w:val="24"/>
          <w:szCs w:val="24"/>
        </w:rPr>
      </w:pPr>
    </w:p>
    <w:p w14:paraId="6DDF720E" w14:textId="6BBF61D8" w:rsidR="000C3A25" w:rsidRPr="000C3A25" w:rsidRDefault="000C3A25" w:rsidP="000C3A25">
      <w:pPr>
        <w:ind w:left="1440" w:hanging="720"/>
        <w:rPr>
          <w:sz w:val="24"/>
          <w:szCs w:val="24"/>
        </w:rPr>
      </w:pPr>
      <w:r w:rsidRPr="000C3A25">
        <w:rPr>
          <w:sz w:val="24"/>
          <w:szCs w:val="24"/>
        </w:rPr>
        <w:t>e)</w:t>
      </w:r>
      <w:r>
        <w:rPr>
          <w:sz w:val="24"/>
          <w:szCs w:val="24"/>
        </w:rPr>
        <w:tab/>
      </w:r>
      <w:r w:rsidRPr="000C3A25">
        <w:rPr>
          <w:sz w:val="24"/>
          <w:szCs w:val="24"/>
        </w:rPr>
        <w:t>A copy of the tax credit certificate shall be attached to the taxpayer's quarterly withholding tax return.</w:t>
      </w:r>
    </w:p>
    <w:p w14:paraId="30278516" w14:textId="77777777" w:rsidR="000C3A25" w:rsidRPr="00D2793E" w:rsidRDefault="000C3A25" w:rsidP="00D2793E">
      <w:pPr>
        <w:rPr>
          <w:sz w:val="24"/>
          <w:szCs w:val="24"/>
        </w:rPr>
      </w:pPr>
    </w:p>
    <w:p w14:paraId="77297C86" w14:textId="28198EEF" w:rsidR="000C3A25" w:rsidRPr="000C3A25" w:rsidRDefault="000C3A25" w:rsidP="000C3A25">
      <w:pPr>
        <w:pStyle w:val="ListParagraph"/>
        <w:rPr>
          <w:rFonts w:ascii="Times New Roman" w:hAnsi="Times New Roman"/>
          <w:sz w:val="24"/>
          <w:szCs w:val="24"/>
        </w:rPr>
      </w:pPr>
      <w:r w:rsidRPr="000C3A25">
        <w:rPr>
          <w:rFonts w:ascii="Times New Roman" w:hAnsi="Times New Roman"/>
          <w:sz w:val="24"/>
          <w:szCs w:val="24"/>
        </w:rPr>
        <w:t>f)</w:t>
      </w:r>
      <w:r>
        <w:rPr>
          <w:rFonts w:ascii="Times New Roman" w:hAnsi="Times New Roman"/>
          <w:sz w:val="24"/>
          <w:szCs w:val="24"/>
        </w:rPr>
        <w:tab/>
      </w:r>
      <w:r w:rsidRPr="000C3A25">
        <w:rPr>
          <w:rFonts w:ascii="Times New Roman" w:hAnsi="Times New Roman"/>
          <w:sz w:val="24"/>
          <w:szCs w:val="24"/>
        </w:rPr>
        <w:t>The credit may not be transferred or sold.</w:t>
      </w:r>
    </w:p>
    <w:p w14:paraId="0D9B113A" w14:textId="77777777" w:rsidR="000C3A25" w:rsidRPr="00D2793E" w:rsidRDefault="000C3A25" w:rsidP="00D2793E">
      <w:pPr>
        <w:rPr>
          <w:sz w:val="24"/>
          <w:szCs w:val="24"/>
        </w:rPr>
      </w:pPr>
    </w:p>
    <w:p w14:paraId="10F08AF5" w14:textId="778D3D37" w:rsidR="000C3A25" w:rsidRPr="000C3A25" w:rsidRDefault="000C3A25" w:rsidP="000C3A25">
      <w:pPr>
        <w:pStyle w:val="ListParagraph"/>
        <w:ind w:left="1440" w:hanging="720"/>
        <w:rPr>
          <w:rFonts w:ascii="Times New Roman" w:hAnsi="Times New Roman"/>
          <w:sz w:val="24"/>
          <w:szCs w:val="24"/>
        </w:rPr>
      </w:pPr>
      <w:r w:rsidRPr="000C3A25">
        <w:rPr>
          <w:rFonts w:ascii="Times New Roman" w:hAnsi="Times New Roman"/>
          <w:sz w:val="24"/>
          <w:szCs w:val="24"/>
        </w:rPr>
        <w:lastRenderedPageBreak/>
        <w:t>g)</w:t>
      </w:r>
      <w:r>
        <w:rPr>
          <w:rFonts w:ascii="Times New Roman" w:hAnsi="Times New Roman"/>
          <w:sz w:val="24"/>
          <w:szCs w:val="24"/>
        </w:rPr>
        <w:tab/>
      </w:r>
      <w:r w:rsidRPr="000C3A25">
        <w:rPr>
          <w:rFonts w:ascii="Times New Roman" w:hAnsi="Times New Roman"/>
          <w:sz w:val="24"/>
          <w:szCs w:val="24"/>
        </w:rPr>
        <w:t xml:space="preserve">A taxpayer who has been issued a tax credit certificate by </w:t>
      </w:r>
      <w:proofErr w:type="spellStart"/>
      <w:r w:rsidRPr="000C3A25">
        <w:rPr>
          <w:rFonts w:ascii="Times New Roman" w:hAnsi="Times New Roman"/>
          <w:sz w:val="24"/>
          <w:szCs w:val="24"/>
        </w:rPr>
        <w:t>DCEO</w:t>
      </w:r>
      <w:proofErr w:type="spellEnd"/>
      <w:r w:rsidRPr="000C3A25">
        <w:rPr>
          <w:rFonts w:ascii="Times New Roman" w:hAnsi="Times New Roman"/>
          <w:sz w:val="24"/>
          <w:szCs w:val="24"/>
        </w:rPr>
        <w:t xml:space="preserve"> for a non-profit theater production shall not be allowed to claim that credit amount against the tax imposed under </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201(a) and (b).</w:t>
      </w:r>
    </w:p>
    <w:p w14:paraId="770F84E9" w14:textId="77777777" w:rsidR="000C3A25" w:rsidRPr="00D2793E" w:rsidRDefault="000C3A25" w:rsidP="00D2793E">
      <w:pPr>
        <w:rPr>
          <w:sz w:val="24"/>
          <w:szCs w:val="24"/>
        </w:rPr>
      </w:pPr>
    </w:p>
    <w:p w14:paraId="296AC96B" w14:textId="00725162" w:rsidR="000C3A25" w:rsidRPr="000C3A25" w:rsidRDefault="000C3A25" w:rsidP="000C3A25">
      <w:pPr>
        <w:pStyle w:val="ListParagraph"/>
        <w:spacing w:after="0"/>
        <w:ind w:left="1440" w:hanging="720"/>
        <w:rPr>
          <w:rFonts w:ascii="Times New Roman" w:hAnsi="Times New Roman"/>
          <w:sz w:val="24"/>
          <w:szCs w:val="24"/>
        </w:rPr>
      </w:pPr>
      <w:r w:rsidRPr="000C3A25">
        <w:rPr>
          <w:rFonts w:ascii="Times New Roman" w:hAnsi="Times New Roman"/>
          <w:sz w:val="24"/>
          <w:szCs w:val="24"/>
        </w:rPr>
        <w:t>h)</w:t>
      </w:r>
      <w:r>
        <w:rPr>
          <w:rFonts w:ascii="Times New Roman" w:hAnsi="Times New Roman"/>
          <w:sz w:val="24"/>
          <w:szCs w:val="24"/>
        </w:rPr>
        <w:tab/>
      </w:r>
      <w:r w:rsidRPr="000C3A25">
        <w:rPr>
          <w:rFonts w:ascii="Times New Roman" w:hAnsi="Times New Roman"/>
          <w:i/>
          <w:iCs/>
          <w:sz w:val="24"/>
          <w:szCs w:val="24"/>
        </w:rPr>
        <w:t>The credit may not reduce the taxpayer's obligation for any payment due under</w:t>
      </w:r>
      <w:r w:rsidRPr="000C3A25">
        <w:rPr>
          <w:rFonts w:ascii="Times New Roman" w:hAnsi="Times New Roman"/>
          <w:sz w:val="24"/>
          <w:szCs w:val="24"/>
        </w:rPr>
        <w:t xml:space="preserve"> </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w:t>
      </w:r>
      <w:proofErr w:type="spellStart"/>
      <w:r w:rsidRPr="000C3A25">
        <w:rPr>
          <w:rFonts w:ascii="Times New Roman" w:hAnsi="Times New Roman"/>
          <w:sz w:val="24"/>
          <w:szCs w:val="24"/>
        </w:rPr>
        <w:t>704A</w:t>
      </w:r>
      <w:proofErr w:type="spellEnd"/>
      <w:r w:rsidRPr="000C3A25">
        <w:rPr>
          <w:rFonts w:ascii="Times New Roman" w:hAnsi="Times New Roman"/>
          <w:sz w:val="24"/>
          <w:szCs w:val="24"/>
        </w:rPr>
        <w:t xml:space="preserve"> </w:t>
      </w:r>
      <w:r w:rsidRPr="000C3A25">
        <w:rPr>
          <w:rFonts w:ascii="Times New Roman" w:hAnsi="Times New Roman"/>
          <w:i/>
          <w:iCs/>
          <w:sz w:val="24"/>
          <w:szCs w:val="24"/>
        </w:rPr>
        <w:t>to less than zero.  If the amount of the credit exceeds the total amount due under</w:t>
      </w:r>
      <w:r w:rsidRPr="000C3A25">
        <w:rPr>
          <w:rFonts w:ascii="Times New Roman" w:hAnsi="Times New Roman"/>
          <w:sz w:val="24"/>
          <w:szCs w:val="24"/>
        </w:rPr>
        <w:t xml:space="preserve"> </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w:t>
      </w:r>
      <w:proofErr w:type="spellStart"/>
      <w:r w:rsidRPr="000C3A25">
        <w:rPr>
          <w:rFonts w:ascii="Times New Roman" w:hAnsi="Times New Roman"/>
          <w:sz w:val="24"/>
          <w:szCs w:val="24"/>
        </w:rPr>
        <w:t>704A</w:t>
      </w:r>
      <w:proofErr w:type="spellEnd"/>
      <w:r w:rsidRPr="000C3A25">
        <w:rPr>
          <w:rFonts w:ascii="Times New Roman" w:hAnsi="Times New Roman"/>
          <w:sz w:val="24"/>
          <w:szCs w:val="24"/>
        </w:rPr>
        <w:t xml:space="preserve"> </w:t>
      </w:r>
      <w:r w:rsidRPr="000C3A25">
        <w:rPr>
          <w:rFonts w:ascii="Times New Roman" w:hAnsi="Times New Roman"/>
          <w:i/>
          <w:iCs/>
          <w:sz w:val="24"/>
          <w:szCs w:val="24"/>
        </w:rPr>
        <w:t>with respect to amounts withheld during the quarterly reporting period, the excess may be carried forward and applied against the taxpayer's liability under</w:t>
      </w:r>
      <w:r w:rsidRPr="000C3A25">
        <w:rPr>
          <w:rFonts w:ascii="Times New Roman" w:hAnsi="Times New Roman"/>
          <w:sz w:val="24"/>
          <w:szCs w:val="24"/>
        </w:rPr>
        <w:t xml:space="preserve"> </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w:t>
      </w:r>
      <w:proofErr w:type="spellStart"/>
      <w:r w:rsidRPr="000C3A25">
        <w:rPr>
          <w:rFonts w:ascii="Times New Roman" w:hAnsi="Times New Roman"/>
          <w:sz w:val="24"/>
          <w:szCs w:val="24"/>
        </w:rPr>
        <w:t>704A</w:t>
      </w:r>
      <w:proofErr w:type="spellEnd"/>
      <w:r w:rsidRPr="000C3A25">
        <w:rPr>
          <w:rFonts w:ascii="Times New Roman" w:hAnsi="Times New Roman"/>
          <w:sz w:val="24"/>
          <w:szCs w:val="24"/>
        </w:rPr>
        <w:t xml:space="preserve"> </w:t>
      </w:r>
      <w:r w:rsidRPr="000C3A25">
        <w:rPr>
          <w:rFonts w:ascii="Times New Roman" w:hAnsi="Times New Roman"/>
          <w:i/>
          <w:iCs/>
          <w:sz w:val="24"/>
          <w:szCs w:val="24"/>
        </w:rPr>
        <w:t>in succeeding</w:t>
      </w:r>
      <w:r w:rsidRPr="000C3A25">
        <w:rPr>
          <w:rFonts w:ascii="Times New Roman" w:hAnsi="Times New Roman"/>
          <w:sz w:val="24"/>
          <w:szCs w:val="24"/>
        </w:rPr>
        <w:t xml:space="preserve"> quarterly </w:t>
      </w:r>
      <w:r w:rsidRPr="000C3A25">
        <w:rPr>
          <w:rFonts w:ascii="Times New Roman" w:hAnsi="Times New Roman"/>
          <w:i/>
          <w:iCs/>
          <w:sz w:val="24"/>
          <w:szCs w:val="24"/>
        </w:rPr>
        <w:t>reporting periods</w:t>
      </w:r>
      <w:r w:rsidRPr="000C3A25">
        <w:rPr>
          <w:rFonts w:ascii="Times New Roman" w:hAnsi="Times New Roman"/>
          <w:sz w:val="24"/>
          <w:szCs w:val="24"/>
        </w:rPr>
        <w:t xml:space="preserve"> for the 20 quarterly </w:t>
      </w:r>
      <w:r w:rsidRPr="000C3A25">
        <w:rPr>
          <w:rFonts w:ascii="Times New Roman" w:hAnsi="Times New Roman"/>
          <w:i/>
          <w:iCs/>
          <w:sz w:val="24"/>
          <w:szCs w:val="24"/>
        </w:rPr>
        <w:t>reporting periods</w:t>
      </w:r>
      <w:r w:rsidRPr="000C3A25">
        <w:rPr>
          <w:rFonts w:ascii="Times New Roman" w:hAnsi="Times New Roman"/>
          <w:sz w:val="24"/>
          <w:szCs w:val="24"/>
        </w:rPr>
        <w:t xml:space="preserve"> following the initial excess credit period, or until it has been fully utilized, whichever occurs first. </w:t>
      </w:r>
      <w:r w:rsidRPr="000C3A25">
        <w:rPr>
          <w:rFonts w:ascii="Times New Roman" w:hAnsi="Times New Roman"/>
          <w:i/>
          <w:iCs/>
          <w:sz w:val="24"/>
          <w:szCs w:val="24"/>
        </w:rPr>
        <w:t>The credit shall be applied to the earliest quarterly reporting period for which there is a payment due under</w:t>
      </w:r>
      <w:r w:rsidRPr="000C3A25">
        <w:rPr>
          <w:rFonts w:ascii="Times New Roman" w:hAnsi="Times New Roman"/>
          <w:sz w:val="24"/>
          <w:szCs w:val="24"/>
        </w:rPr>
        <w:t xml:space="preserve"> </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w:t>
      </w:r>
      <w:proofErr w:type="spellStart"/>
      <w:r w:rsidRPr="000C3A25">
        <w:rPr>
          <w:rFonts w:ascii="Times New Roman" w:hAnsi="Times New Roman"/>
          <w:sz w:val="24"/>
          <w:szCs w:val="24"/>
        </w:rPr>
        <w:t>704A</w:t>
      </w:r>
      <w:proofErr w:type="spellEnd"/>
      <w:r w:rsidRPr="000C3A25">
        <w:rPr>
          <w:rFonts w:ascii="Times New Roman" w:hAnsi="Times New Roman"/>
          <w:sz w:val="24"/>
          <w:szCs w:val="24"/>
        </w:rPr>
        <w:t>.</w:t>
      </w:r>
      <w:r w:rsidRPr="000C3A25">
        <w:rPr>
          <w:rFonts w:ascii="Times New Roman" w:hAnsi="Times New Roman"/>
          <w:i/>
          <w:iCs/>
          <w:sz w:val="24"/>
          <w:szCs w:val="24"/>
        </w:rPr>
        <w:t xml:space="preserve"> If there are credits from more than one quarterly reporting period that are available to offset a liability, the earlier credit shall be applied first. </w:t>
      </w:r>
      <w:r w:rsidRPr="000C3A25">
        <w:rPr>
          <w:rFonts w:ascii="Times New Roman" w:hAnsi="Times New Roman"/>
          <w:sz w:val="24"/>
          <w:szCs w:val="24"/>
        </w:rPr>
        <w:t>(</w:t>
      </w:r>
      <w:proofErr w:type="spellStart"/>
      <w:r w:rsidRPr="000C3A25">
        <w:rPr>
          <w:rFonts w:ascii="Times New Roman" w:hAnsi="Times New Roman"/>
          <w:sz w:val="24"/>
          <w:szCs w:val="24"/>
        </w:rPr>
        <w:t>IITA</w:t>
      </w:r>
      <w:proofErr w:type="spellEnd"/>
      <w:r w:rsidRPr="000C3A25">
        <w:rPr>
          <w:rFonts w:ascii="Times New Roman" w:hAnsi="Times New Roman"/>
          <w:sz w:val="24"/>
          <w:szCs w:val="24"/>
        </w:rPr>
        <w:t xml:space="preserve"> Section </w:t>
      </w:r>
      <w:proofErr w:type="spellStart"/>
      <w:r w:rsidRPr="000C3A25">
        <w:rPr>
          <w:rFonts w:ascii="Times New Roman" w:hAnsi="Times New Roman"/>
          <w:sz w:val="24"/>
          <w:szCs w:val="24"/>
        </w:rPr>
        <w:t>704A</w:t>
      </w:r>
      <w:proofErr w:type="spellEnd"/>
      <w:r w:rsidRPr="000C3A25">
        <w:rPr>
          <w:rFonts w:ascii="Times New Roman" w:hAnsi="Times New Roman"/>
          <w:sz w:val="24"/>
          <w:szCs w:val="24"/>
        </w:rPr>
        <w:t>(k))</w:t>
      </w:r>
    </w:p>
    <w:p w14:paraId="00BDE192" w14:textId="77777777" w:rsidR="000C3A25" w:rsidRPr="00D2793E" w:rsidRDefault="000C3A25" w:rsidP="00D2793E">
      <w:pPr>
        <w:rPr>
          <w:sz w:val="24"/>
          <w:szCs w:val="24"/>
        </w:rPr>
      </w:pPr>
    </w:p>
    <w:p w14:paraId="0F834D66" w14:textId="043A363C" w:rsidR="000C3A25" w:rsidRPr="000C3A25" w:rsidRDefault="000C3A25" w:rsidP="000C3A25">
      <w:pPr>
        <w:spacing w:after="160" w:line="259" w:lineRule="auto"/>
        <w:ind w:left="1440"/>
        <w:contextualSpacing/>
        <w:rPr>
          <w:rFonts w:eastAsia="Calibri"/>
          <w:sz w:val="24"/>
          <w:szCs w:val="24"/>
        </w:rPr>
      </w:pPr>
      <w:r w:rsidRPr="000C3A25">
        <w:rPr>
          <w:rFonts w:eastAsia="Calibri"/>
          <w:sz w:val="24"/>
          <w:szCs w:val="24"/>
        </w:rPr>
        <w:t>EXAMPLE:</w:t>
      </w:r>
      <w:r>
        <w:rPr>
          <w:rFonts w:eastAsia="Calibri"/>
          <w:sz w:val="24"/>
          <w:szCs w:val="24"/>
        </w:rPr>
        <w:t xml:space="preserve"> </w:t>
      </w:r>
      <w:r w:rsidRPr="000C3A25">
        <w:rPr>
          <w:rFonts w:eastAsia="Calibri"/>
          <w:sz w:val="24"/>
          <w:szCs w:val="24"/>
        </w:rPr>
        <w:t xml:space="preserve"> </w:t>
      </w:r>
      <w:r w:rsidR="00113883">
        <w:rPr>
          <w:rFonts w:eastAsia="Calibri"/>
          <w:sz w:val="24"/>
          <w:szCs w:val="24"/>
        </w:rPr>
        <w:t>The t</w:t>
      </w:r>
      <w:r w:rsidRPr="000C3A25">
        <w:rPr>
          <w:rFonts w:eastAsia="Calibri"/>
          <w:sz w:val="24"/>
          <w:szCs w:val="24"/>
        </w:rPr>
        <w:t xml:space="preserve">axpayer is </w:t>
      </w:r>
      <w:r w:rsidRPr="000C3A25">
        <w:rPr>
          <w:sz w:val="24"/>
          <w:szCs w:val="24"/>
        </w:rPr>
        <w:t xml:space="preserve">issued a tax credit certificate by </w:t>
      </w:r>
      <w:proofErr w:type="spellStart"/>
      <w:r w:rsidRPr="000C3A25">
        <w:rPr>
          <w:sz w:val="24"/>
          <w:szCs w:val="24"/>
        </w:rPr>
        <w:t>DCEO</w:t>
      </w:r>
      <w:proofErr w:type="spellEnd"/>
      <w:r w:rsidRPr="000C3A25">
        <w:rPr>
          <w:sz w:val="24"/>
          <w:szCs w:val="24"/>
        </w:rPr>
        <w:t xml:space="preserve"> in the amount of $25,000</w:t>
      </w:r>
      <w:r w:rsidRPr="000C3A25">
        <w:rPr>
          <w:rFonts w:eastAsia="Calibri"/>
          <w:sz w:val="24"/>
          <w:szCs w:val="24"/>
        </w:rPr>
        <w:t xml:space="preserve"> during its withholding quarterly reporting period ending June 30, 2025. Under </w:t>
      </w:r>
      <w:proofErr w:type="spellStart"/>
      <w:r w:rsidR="00A71195">
        <w:rPr>
          <w:rFonts w:eastAsia="Calibri"/>
          <w:sz w:val="24"/>
          <w:szCs w:val="24"/>
        </w:rPr>
        <w:t>IITA</w:t>
      </w:r>
      <w:proofErr w:type="spellEnd"/>
      <w:r w:rsidR="00A71195">
        <w:rPr>
          <w:rFonts w:eastAsia="Calibri"/>
          <w:sz w:val="24"/>
          <w:szCs w:val="24"/>
        </w:rPr>
        <w:t xml:space="preserve"> </w:t>
      </w:r>
      <w:r w:rsidRPr="000C3A25">
        <w:rPr>
          <w:rFonts w:eastAsia="Calibri"/>
          <w:sz w:val="24"/>
          <w:szCs w:val="24"/>
        </w:rPr>
        <w:t xml:space="preserve">Section </w:t>
      </w:r>
      <w:proofErr w:type="spellStart"/>
      <w:r w:rsidRPr="000C3A25">
        <w:rPr>
          <w:rFonts w:eastAsia="Calibri"/>
          <w:sz w:val="24"/>
          <w:szCs w:val="24"/>
        </w:rPr>
        <w:t>704A</w:t>
      </w:r>
      <w:proofErr w:type="spellEnd"/>
      <w:r w:rsidRPr="000C3A25">
        <w:rPr>
          <w:rFonts w:eastAsia="Calibri"/>
          <w:sz w:val="24"/>
          <w:szCs w:val="24"/>
        </w:rPr>
        <w:t xml:space="preserve">(k) and this </w:t>
      </w:r>
      <w:r w:rsidR="00113883">
        <w:rPr>
          <w:rFonts w:eastAsia="Calibri"/>
          <w:sz w:val="24"/>
          <w:szCs w:val="24"/>
        </w:rPr>
        <w:t>S</w:t>
      </w:r>
      <w:r w:rsidRPr="000C3A25">
        <w:rPr>
          <w:rFonts w:eastAsia="Calibri"/>
          <w:sz w:val="24"/>
          <w:szCs w:val="24"/>
        </w:rPr>
        <w:t xml:space="preserve">ection, </w:t>
      </w:r>
      <w:r w:rsidR="00113883">
        <w:rPr>
          <w:rFonts w:eastAsia="Calibri"/>
          <w:sz w:val="24"/>
          <w:szCs w:val="24"/>
        </w:rPr>
        <w:t>the t</w:t>
      </w:r>
      <w:r w:rsidRPr="000C3A25">
        <w:rPr>
          <w:rFonts w:eastAsia="Calibri"/>
          <w:sz w:val="24"/>
          <w:szCs w:val="24"/>
        </w:rPr>
        <w:t xml:space="preserve">axpayer is allowed a credit of $25,000 against withholding payments due under </w:t>
      </w:r>
      <w:proofErr w:type="spellStart"/>
      <w:r w:rsidRPr="000C3A25">
        <w:rPr>
          <w:rFonts w:eastAsia="Calibri"/>
          <w:sz w:val="24"/>
          <w:szCs w:val="24"/>
        </w:rPr>
        <w:t>IITA</w:t>
      </w:r>
      <w:proofErr w:type="spellEnd"/>
      <w:r w:rsidRPr="000C3A25">
        <w:rPr>
          <w:rFonts w:eastAsia="Calibri"/>
          <w:sz w:val="24"/>
          <w:szCs w:val="24"/>
        </w:rPr>
        <w:t xml:space="preserve"> </w:t>
      </w:r>
      <w:r w:rsidR="00A71195">
        <w:rPr>
          <w:rFonts w:eastAsia="Calibri"/>
          <w:sz w:val="24"/>
          <w:szCs w:val="24"/>
        </w:rPr>
        <w:t xml:space="preserve">Section </w:t>
      </w:r>
      <w:proofErr w:type="spellStart"/>
      <w:r w:rsidRPr="000C3A25">
        <w:rPr>
          <w:rFonts w:eastAsia="Calibri"/>
          <w:sz w:val="24"/>
          <w:szCs w:val="24"/>
        </w:rPr>
        <w:t>704A</w:t>
      </w:r>
      <w:proofErr w:type="spellEnd"/>
      <w:r w:rsidRPr="000C3A25">
        <w:rPr>
          <w:rFonts w:eastAsia="Calibri"/>
          <w:sz w:val="24"/>
          <w:szCs w:val="24"/>
        </w:rPr>
        <w:t>(c) in its quarterly reporting period ending September 30, 2025. T</w:t>
      </w:r>
      <w:r w:rsidR="006D1368">
        <w:rPr>
          <w:rFonts w:eastAsia="Calibri"/>
          <w:sz w:val="24"/>
          <w:szCs w:val="24"/>
        </w:rPr>
        <w:t>he t</w:t>
      </w:r>
      <w:r w:rsidRPr="000C3A25">
        <w:rPr>
          <w:rFonts w:eastAsia="Calibri"/>
          <w:sz w:val="24"/>
          <w:szCs w:val="24"/>
        </w:rPr>
        <w:t xml:space="preserve">axpayer withheld tax during its withholding quarter ending September 30, 2025, of $4,000. Under </w:t>
      </w:r>
      <w:proofErr w:type="spellStart"/>
      <w:r w:rsidR="00A71195">
        <w:rPr>
          <w:rFonts w:eastAsia="Calibri"/>
          <w:sz w:val="24"/>
          <w:szCs w:val="24"/>
        </w:rPr>
        <w:t>IITA</w:t>
      </w:r>
      <w:proofErr w:type="spellEnd"/>
      <w:r w:rsidR="00A71195">
        <w:rPr>
          <w:rFonts w:eastAsia="Calibri"/>
          <w:sz w:val="24"/>
          <w:szCs w:val="24"/>
        </w:rPr>
        <w:t xml:space="preserve"> </w:t>
      </w:r>
      <w:r w:rsidRPr="000C3A25">
        <w:rPr>
          <w:rFonts w:eastAsia="Calibri"/>
          <w:sz w:val="24"/>
          <w:szCs w:val="24"/>
        </w:rPr>
        <w:t xml:space="preserve">Section </w:t>
      </w:r>
      <w:proofErr w:type="spellStart"/>
      <w:r w:rsidRPr="000C3A25">
        <w:rPr>
          <w:rFonts w:eastAsia="Calibri"/>
          <w:sz w:val="24"/>
          <w:szCs w:val="24"/>
        </w:rPr>
        <w:t>704A</w:t>
      </w:r>
      <w:proofErr w:type="spellEnd"/>
      <w:r w:rsidRPr="000C3A25">
        <w:rPr>
          <w:rFonts w:eastAsia="Calibri"/>
          <w:sz w:val="24"/>
          <w:szCs w:val="24"/>
        </w:rPr>
        <w:t xml:space="preserve">(k) and this Section, </w:t>
      </w:r>
      <w:r w:rsidR="00113883">
        <w:rPr>
          <w:rFonts w:eastAsia="Calibri"/>
          <w:sz w:val="24"/>
          <w:szCs w:val="24"/>
        </w:rPr>
        <w:t>the t</w:t>
      </w:r>
      <w:r w:rsidRPr="000C3A25">
        <w:rPr>
          <w:rFonts w:eastAsia="Calibri"/>
          <w:sz w:val="24"/>
          <w:szCs w:val="24"/>
        </w:rPr>
        <w:t xml:space="preserve">axpayer's credit may not exceed $4,000. </w:t>
      </w:r>
      <w:r w:rsidR="00113883">
        <w:rPr>
          <w:rFonts w:eastAsia="Calibri"/>
          <w:sz w:val="24"/>
          <w:szCs w:val="24"/>
        </w:rPr>
        <w:t>The t</w:t>
      </w:r>
      <w:r w:rsidRPr="000C3A25">
        <w:rPr>
          <w:rFonts w:eastAsia="Calibri"/>
          <w:sz w:val="24"/>
          <w:szCs w:val="24"/>
        </w:rPr>
        <w:t xml:space="preserve">axpayer is allowed to carry forward the $21,000 excess credit for application against its withholding liability in the succeeding quarterly reporting periods for 20 quarterly reporting periods following the initial excess credit period, or until the first succeeding quarterly reporting period that utilizes the remaining excess credit, whichever occurs first.  If </w:t>
      </w:r>
      <w:r w:rsidR="00113883">
        <w:rPr>
          <w:rFonts w:eastAsia="Calibri"/>
          <w:sz w:val="24"/>
          <w:szCs w:val="24"/>
        </w:rPr>
        <w:t>the t</w:t>
      </w:r>
      <w:r w:rsidRPr="000C3A25">
        <w:rPr>
          <w:rFonts w:eastAsia="Calibri"/>
          <w:sz w:val="24"/>
          <w:szCs w:val="24"/>
        </w:rPr>
        <w:t xml:space="preserve">axpayer withheld tax during its withholding quarter ending December 31, 2025, of $1,000, then </w:t>
      </w:r>
      <w:r w:rsidR="00113883">
        <w:rPr>
          <w:rFonts w:eastAsia="Calibri"/>
          <w:sz w:val="24"/>
          <w:szCs w:val="24"/>
        </w:rPr>
        <w:t>the t</w:t>
      </w:r>
      <w:r w:rsidRPr="000C3A25">
        <w:rPr>
          <w:rFonts w:eastAsia="Calibri"/>
          <w:sz w:val="24"/>
          <w:szCs w:val="24"/>
        </w:rPr>
        <w:t>axpayer is allowed to carry forward the $20,000 excess credit to its withholding liability for the March 31, 2026, reporting period.</w:t>
      </w:r>
    </w:p>
    <w:p w14:paraId="4F5C44D6" w14:textId="3CA8CD61" w:rsidR="000174EB" w:rsidRDefault="000174EB" w:rsidP="000C3A25">
      <w:pPr>
        <w:rPr>
          <w:sz w:val="24"/>
          <w:szCs w:val="24"/>
        </w:rPr>
      </w:pPr>
    </w:p>
    <w:p w14:paraId="32DBE598" w14:textId="06322D43" w:rsidR="000C3A25" w:rsidRPr="000C3A25" w:rsidRDefault="000C3A25" w:rsidP="000C3A25">
      <w:pPr>
        <w:ind w:firstLine="720"/>
        <w:rPr>
          <w:sz w:val="24"/>
          <w:szCs w:val="24"/>
        </w:rPr>
      </w:pPr>
      <w:r w:rsidRPr="000C3A25">
        <w:rPr>
          <w:sz w:val="24"/>
          <w:szCs w:val="24"/>
        </w:rPr>
        <w:t>(Source:  Added at 4</w:t>
      </w:r>
      <w:r w:rsidR="006B6DF3">
        <w:rPr>
          <w:sz w:val="24"/>
          <w:szCs w:val="24"/>
        </w:rPr>
        <w:t>9</w:t>
      </w:r>
      <w:r w:rsidRPr="000C3A25">
        <w:rPr>
          <w:sz w:val="24"/>
          <w:szCs w:val="24"/>
        </w:rPr>
        <w:t xml:space="preserve"> Ill. Reg. </w:t>
      </w:r>
      <w:r w:rsidR="008035E4">
        <w:rPr>
          <w:sz w:val="24"/>
          <w:szCs w:val="24"/>
        </w:rPr>
        <w:t>1861</w:t>
      </w:r>
      <w:r w:rsidRPr="000C3A25">
        <w:rPr>
          <w:sz w:val="24"/>
          <w:szCs w:val="24"/>
        </w:rPr>
        <w:t xml:space="preserve">, effective </w:t>
      </w:r>
      <w:r w:rsidR="008035E4">
        <w:rPr>
          <w:sz w:val="24"/>
          <w:szCs w:val="24"/>
        </w:rPr>
        <w:t>January 31, 2025</w:t>
      </w:r>
      <w:r w:rsidRPr="000C3A25">
        <w:rPr>
          <w:sz w:val="24"/>
          <w:szCs w:val="24"/>
        </w:rPr>
        <w:t>)</w:t>
      </w:r>
    </w:p>
    <w:sectPr w:rsidR="000C3A25" w:rsidRPr="000C3A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1DA6" w14:textId="77777777" w:rsidR="00DE3446" w:rsidRDefault="00DE3446">
      <w:r>
        <w:separator/>
      </w:r>
    </w:p>
  </w:endnote>
  <w:endnote w:type="continuationSeparator" w:id="0">
    <w:p w14:paraId="6ABD961B" w14:textId="77777777" w:rsidR="00DE3446" w:rsidRDefault="00D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B324" w14:textId="77777777" w:rsidR="00DE3446" w:rsidRDefault="00DE3446">
      <w:r>
        <w:separator/>
      </w:r>
    </w:p>
  </w:footnote>
  <w:footnote w:type="continuationSeparator" w:id="0">
    <w:p w14:paraId="1EE8CF54" w14:textId="77777777" w:rsidR="00DE3446" w:rsidRDefault="00DE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BD7"/>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A25"/>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388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75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443"/>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DF3"/>
    <w:rsid w:val="006B7535"/>
    <w:rsid w:val="006B7892"/>
    <w:rsid w:val="006C0FE8"/>
    <w:rsid w:val="006C45D5"/>
    <w:rsid w:val="006C46CB"/>
    <w:rsid w:val="006D1235"/>
    <w:rsid w:val="006D136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5E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19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93E"/>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3446"/>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1EC8D"/>
  <w15:chartTrackingRefBased/>
  <w15:docId w15:val="{616F4A54-CE27-4064-825C-339BB585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A25"/>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C3A2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2025-01-21T18:23:00Z</dcterms:created>
  <dcterms:modified xsi:type="dcterms:W3CDTF">2025-02-14T13:59:00Z</dcterms:modified>
</cp:coreProperties>
</file>