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B7" w:rsidRDefault="00EF0AB7" w:rsidP="00EF0A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AB7" w:rsidRDefault="00EF0AB7" w:rsidP="00EF0A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726.100  Application of Part</w:t>
      </w:r>
      <w:r>
        <w:t xml:space="preserve"> </w:t>
      </w:r>
    </w:p>
    <w:p w:rsidR="00EF0AB7" w:rsidRDefault="00EF0AB7" w:rsidP="00EF0AB7">
      <w:pPr>
        <w:widowControl w:val="0"/>
        <w:autoSpaceDE w:val="0"/>
        <w:autoSpaceDN w:val="0"/>
        <w:adjustRightInd w:val="0"/>
      </w:pPr>
    </w:p>
    <w:p w:rsidR="00EF0AB7" w:rsidRDefault="00EF0AB7" w:rsidP="00EF0AB7">
      <w:pPr>
        <w:widowControl w:val="0"/>
        <w:autoSpaceDE w:val="0"/>
        <w:autoSpaceDN w:val="0"/>
        <w:adjustRightInd w:val="0"/>
      </w:pPr>
      <w:r>
        <w:t xml:space="preserve">This Part shall apply to any private business switch operator that is also a business in the State of Illinois, except to the extent of any exemptions conferred by Section 15.6(a) and (b) of the Emergency Telephone System Act [50 </w:t>
      </w:r>
      <w:proofErr w:type="spellStart"/>
      <w:r>
        <w:t>ILCS</w:t>
      </w:r>
      <w:proofErr w:type="spellEnd"/>
      <w:r>
        <w:t xml:space="preserve"> 750/15.6(a) and (b)]. Also see Section 726.205(b) of this Part. </w:t>
      </w:r>
    </w:p>
    <w:sectPr w:rsidR="00EF0AB7" w:rsidSect="00EF0A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AB7"/>
    <w:rsid w:val="004251C9"/>
    <w:rsid w:val="005C3366"/>
    <w:rsid w:val="006C6806"/>
    <w:rsid w:val="00872193"/>
    <w:rsid w:val="00E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