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2E" w:rsidRDefault="0094672E" w:rsidP="009467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72E" w:rsidRDefault="0094672E" w:rsidP="0094672E">
      <w:pPr>
        <w:widowControl w:val="0"/>
        <w:autoSpaceDE w:val="0"/>
        <w:autoSpaceDN w:val="0"/>
        <w:adjustRightInd w:val="0"/>
      </w:pPr>
      <w:r>
        <w:t xml:space="preserve">AUTHORITY:  Implementing and authorized by Section 6 of the Illinois Gas Pipeline Safety Act [220 ILCS 20/6]. </w:t>
      </w:r>
    </w:p>
    <w:sectPr w:rsidR="0094672E" w:rsidSect="009467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72E"/>
    <w:rsid w:val="00361DDA"/>
    <w:rsid w:val="005C3366"/>
    <w:rsid w:val="007823EF"/>
    <w:rsid w:val="0094672E"/>
    <w:rsid w:val="00D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 of the Illinois Gas Pipeline Safety Act [220 ILCS 20/6]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 of the Illinois Gas Pipeline Safety Act [220 ILCS 20/6]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