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7E" w:rsidRDefault="0092197E" w:rsidP="0092197E">
      <w:pPr>
        <w:widowControl w:val="0"/>
        <w:autoSpaceDE w:val="0"/>
        <w:autoSpaceDN w:val="0"/>
        <w:adjustRightInd w:val="0"/>
      </w:pPr>
      <w:bookmarkStart w:id="0" w:name="_GoBack"/>
      <w:bookmarkEnd w:id="0"/>
    </w:p>
    <w:p w:rsidR="0092197E" w:rsidRDefault="0092197E" w:rsidP="0092197E">
      <w:pPr>
        <w:widowControl w:val="0"/>
        <w:autoSpaceDE w:val="0"/>
        <w:autoSpaceDN w:val="0"/>
        <w:adjustRightInd w:val="0"/>
      </w:pPr>
      <w:r>
        <w:rPr>
          <w:b/>
          <w:bCs/>
        </w:rPr>
        <w:t>Section 430.70  Metering Arrangement for the Standard Rate</w:t>
      </w:r>
      <w:r>
        <w:t xml:space="preserve"> </w:t>
      </w:r>
    </w:p>
    <w:p w:rsidR="0092197E" w:rsidRDefault="0092197E" w:rsidP="0092197E">
      <w:pPr>
        <w:widowControl w:val="0"/>
        <w:autoSpaceDE w:val="0"/>
        <w:autoSpaceDN w:val="0"/>
        <w:adjustRightInd w:val="0"/>
      </w:pPr>
    </w:p>
    <w:p w:rsidR="0092197E" w:rsidRDefault="0092197E" w:rsidP="0092197E">
      <w:pPr>
        <w:widowControl w:val="0"/>
        <w:autoSpaceDE w:val="0"/>
        <w:autoSpaceDN w:val="0"/>
        <w:adjustRightInd w:val="0"/>
      </w:pPr>
      <w:r>
        <w:t xml:space="preserve">In each standard rate offered by a utility for purchases of energy from a qualifying facility, the electrical registration for billing purposes can be accomplished by two options. </w:t>
      </w:r>
    </w:p>
    <w:p w:rsidR="00A52038" w:rsidRDefault="00A52038" w:rsidP="0092197E">
      <w:pPr>
        <w:widowControl w:val="0"/>
        <w:autoSpaceDE w:val="0"/>
        <w:autoSpaceDN w:val="0"/>
        <w:adjustRightInd w:val="0"/>
      </w:pPr>
    </w:p>
    <w:p w:rsidR="0092197E" w:rsidRDefault="0092197E" w:rsidP="0092197E">
      <w:pPr>
        <w:widowControl w:val="0"/>
        <w:autoSpaceDE w:val="0"/>
        <w:autoSpaceDN w:val="0"/>
        <w:adjustRightInd w:val="0"/>
        <w:ind w:left="1440" w:hanging="720"/>
      </w:pPr>
      <w:r>
        <w:t>a)</w:t>
      </w:r>
      <w:r>
        <w:tab/>
        <w:t xml:space="preserve">Option I </w:t>
      </w:r>
    </w:p>
    <w:p w:rsidR="0092197E" w:rsidRDefault="0092197E" w:rsidP="0092197E">
      <w:pPr>
        <w:widowControl w:val="0"/>
        <w:autoSpaceDE w:val="0"/>
        <w:autoSpaceDN w:val="0"/>
        <w:adjustRightInd w:val="0"/>
        <w:ind w:left="1440" w:hanging="720"/>
      </w:pPr>
      <w:r>
        <w:tab/>
        <w:t xml:space="preserve">Under this metering configuration (see ILLUSTRATION A), each meter, with detents, will register the cumulative </w:t>
      </w:r>
      <w:proofErr w:type="spellStart"/>
      <w:r>
        <w:t>noncoincident</w:t>
      </w:r>
      <w:proofErr w:type="spellEnd"/>
      <w:r>
        <w:t xml:space="preserve"> energy and/or demand over the billing period.  Whenever the qualifying facility generates electricity the coincident generation is consumed on-site, thus reducing the energy and/or demand registered by meter M1.  Any excess energy and/or capacity not required by the qualifying facility will be delivered to the utility and registered by meter M2.  The individual meters will separately record all energy delivered to the utility by the qualifying facility and delivered to the qualifying facility by the utility. </w:t>
      </w:r>
    </w:p>
    <w:p w:rsidR="00A52038" w:rsidRDefault="00A52038" w:rsidP="0092197E">
      <w:pPr>
        <w:widowControl w:val="0"/>
        <w:autoSpaceDE w:val="0"/>
        <w:autoSpaceDN w:val="0"/>
        <w:adjustRightInd w:val="0"/>
        <w:ind w:left="1440" w:hanging="720"/>
      </w:pPr>
    </w:p>
    <w:p w:rsidR="0092197E" w:rsidRDefault="0092197E" w:rsidP="0092197E">
      <w:pPr>
        <w:widowControl w:val="0"/>
        <w:autoSpaceDE w:val="0"/>
        <w:autoSpaceDN w:val="0"/>
        <w:adjustRightInd w:val="0"/>
        <w:ind w:left="1440" w:hanging="720"/>
      </w:pPr>
      <w:r>
        <w:t>b)</w:t>
      </w:r>
      <w:r>
        <w:tab/>
        <w:t xml:space="preserve">Option II </w:t>
      </w:r>
    </w:p>
    <w:p w:rsidR="00A52038" w:rsidRDefault="00A52038" w:rsidP="0092197E">
      <w:pPr>
        <w:widowControl w:val="0"/>
        <w:autoSpaceDE w:val="0"/>
        <w:autoSpaceDN w:val="0"/>
        <w:adjustRightInd w:val="0"/>
        <w:ind w:left="2160" w:hanging="720"/>
      </w:pPr>
    </w:p>
    <w:p w:rsidR="0092197E" w:rsidRDefault="0092197E" w:rsidP="0092197E">
      <w:pPr>
        <w:widowControl w:val="0"/>
        <w:autoSpaceDE w:val="0"/>
        <w:autoSpaceDN w:val="0"/>
        <w:adjustRightInd w:val="0"/>
        <w:ind w:left="2160" w:hanging="720"/>
      </w:pPr>
      <w:r>
        <w:t>1)</w:t>
      </w:r>
      <w:r>
        <w:tab/>
        <w:t xml:space="preserve">This metering arrangement consists of three meters with detents (see ILLUSTRATION B).  Meter M1 is the pre-existing meter and meters M2 and M3 are added to record the energy and/or demand requirements to and from the qualifying facility. </w:t>
      </w:r>
    </w:p>
    <w:p w:rsidR="00A52038" w:rsidRDefault="00A52038" w:rsidP="0092197E">
      <w:pPr>
        <w:widowControl w:val="0"/>
        <w:autoSpaceDE w:val="0"/>
        <w:autoSpaceDN w:val="0"/>
        <w:adjustRightInd w:val="0"/>
        <w:ind w:left="2160" w:hanging="720"/>
      </w:pPr>
    </w:p>
    <w:p w:rsidR="0092197E" w:rsidRDefault="0092197E" w:rsidP="0092197E">
      <w:pPr>
        <w:widowControl w:val="0"/>
        <w:autoSpaceDE w:val="0"/>
        <w:autoSpaceDN w:val="0"/>
        <w:adjustRightInd w:val="0"/>
        <w:ind w:left="2160" w:hanging="720"/>
      </w:pPr>
      <w:r>
        <w:t>2)</w:t>
      </w:r>
      <w:r>
        <w:tab/>
        <w:t xml:space="preserve">Any other metering arrangement shall be the subject of negotiations consistent with Sections 430.40 and 430.80 of this Part. </w:t>
      </w:r>
    </w:p>
    <w:sectPr w:rsidR="0092197E" w:rsidSect="009219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97E"/>
    <w:rsid w:val="00315688"/>
    <w:rsid w:val="005C3366"/>
    <w:rsid w:val="0092197E"/>
    <w:rsid w:val="00A52038"/>
    <w:rsid w:val="00E83856"/>
    <w:rsid w:val="00F1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