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CA" w:rsidRDefault="00852DCA" w:rsidP="00852D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2DCA" w:rsidRDefault="00852DCA" w:rsidP="00852D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200.625  Examination of Adverse Party or Agent</w:t>
      </w:r>
      <w:r>
        <w:t xml:space="preserve"> </w:t>
      </w:r>
    </w:p>
    <w:p w:rsidR="00852DCA" w:rsidRDefault="00852DCA" w:rsidP="00852DCA">
      <w:pPr>
        <w:widowControl w:val="0"/>
        <w:autoSpaceDE w:val="0"/>
        <w:autoSpaceDN w:val="0"/>
        <w:adjustRightInd w:val="0"/>
      </w:pPr>
    </w:p>
    <w:p w:rsidR="00852DCA" w:rsidRDefault="00852DCA" w:rsidP="00852DCA">
      <w:pPr>
        <w:widowControl w:val="0"/>
        <w:autoSpaceDE w:val="0"/>
        <w:autoSpaceDN w:val="0"/>
        <w:adjustRightInd w:val="0"/>
      </w:pPr>
      <w:r>
        <w:t xml:space="preserve">Adverse parties and their employees and agents may be called upon to testify in the manner contemplated by Section 2-1102 of the Code of Civil Procedure [735 </w:t>
      </w:r>
      <w:proofErr w:type="spellStart"/>
      <w:r>
        <w:t>ILCS</w:t>
      </w:r>
      <w:proofErr w:type="spellEnd"/>
      <w:r>
        <w:t xml:space="preserve"> 5/2-1102]. </w:t>
      </w:r>
    </w:p>
    <w:p w:rsidR="00852DCA" w:rsidRDefault="00852DCA" w:rsidP="00852DCA">
      <w:pPr>
        <w:widowControl w:val="0"/>
        <w:autoSpaceDE w:val="0"/>
        <w:autoSpaceDN w:val="0"/>
        <w:adjustRightInd w:val="0"/>
      </w:pPr>
    </w:p>
    <w:p w:rsidR="00852DCA" w:rsidRDefault="00852DCA" w:rsidP="00852D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16019, effective October 15, 2000) </w:t>
      </w:r>
    </w:p>
    <w:sectPr w:rsidR="00852DCA" w:rsidSect="00852D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2DCA"/>
    <w:rsid w:val="00450D3B"/>
    <w:rsid w:val="005B0AEA"/>
    <w:rsid w:val="005C3366"/>
    <w:rsid w:val="005D0CF5"/>
    <w:rsid w:val="0085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