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98" w:rsidRDefault="00240798" w:rsidP="002407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798" w:rsidRDefault="00240798" w:rsidP="00240798">
      <w:pPr>
        <w:widowControl w:val="0"/>
        <w:autoSpaceDE w:val="0"/>
        <w:autoSpaceDN w:val="0"/>
        <w:adjustRightInd w:val="0"/>
        <w:jc w:val="center"/>
      </w:pPr>
      <w:r>
        <w:t>SUBPART F:  PARTICIPANT'S ACCOUNTS, INVESTMENTS AND STATEMENTS</w:t>
      </w:r>
    </w:p>
    <w:sectPr w:rsidR="00240798" w:rsidSect="00240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98"/>
    <w:rsid w:val="00240798"/>
    <w:rsid w:val="005C3366"/>
    <w:rsid w:val="00E32668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PARTICIPANT'S ACCOUNTS, INVESTMENTS AND STATEMENTS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PARTICIPANT'S ACCOUNTS, INVESTMENTS AND STATEMENTS</dc:title>
  <dc:subject/>
  <dc:creator>Illinois General Assembly</dc:creator>
  <cp:keywords/>
  <dc:description/>
  <cp:lastModifiedBy>Brackett, Dawn R.</cp:lastModifiedBy>
  <cp:revision>2</cp:revision>
  <dcterms:created xsi:type="dcterms:W3CDTF">2012-08-21T20:47:00Z</dcterms:created>
  <dcterms:modified xsi:type="dcterms:W3CDTF">2012-08-21T20:47:00Z</dcterms:modified>
</cp:coreProperties>
</file>