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1EB" w14:textId="77777777" w:rsidR="005D173B" w:rsidRDefault="005D173B" w:rsidP="005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A2E2" w14:textId="77777777" w:rsidR="005D173B" w:rsidRPr="009344E9" w:rsidRDefault="005D173B" w:rsidP="005D17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.130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proofErr w:type="gramEnd"/>
    </w:p>
    <w:p w14:paraId="76E8A485" w14:textId="77777777" w:rsidR="005D173B" w:rsidRDefault="005D173B" w:rsidP="005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C7C26" w14:textId="77777777" w:rsidR="005D173B" w:rsidRDefault="005D173B" w:rsidP="005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used in this Part, the following terms shall have the meanings set forth in this Section, unless otherwise expressly provided:</w:t>
      </w:r>
    </w:p>
    <w:p w14:paraId="5233A521" w14:textId="77777777" w:rsidR="005D173B" w:rsidRDefault="005D173B" w:rsidP="005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CF56" w14:textId="5A374764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“Act” means the State Employees Group Insurance Act of 1971</w:t>
      </w:r>
      <w:r w:rsidR="00503B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375/1]</w:t>
      </w:r>
    </w:p>
    <w:p w14:paraId="5DE8E2BE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7E52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“Agency” means the Illinois Department of Central Management Services, or any successor agency responsible for administration of the Program.</w:t>
      </w:r>
    </w:p>
    <w:p w14:paraId="66ADEDD2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98FEB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“Annuitant” means an individual as defined by Section 3(b)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375/3(b)]</w:t>
      </w:r>
    </w:p>
    <w:p w14:paraId="6D630329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D1F1A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“Basic Program” or “Basic Health Plan” means the default health benefits plan, as determined by the Agency, offered to Employees, Annuitants, Retirees, and Survivors.</w:t>
      </w:r>
    </w:p>
    <w:p w14:paraId="7D1EEECD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C1DD1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“Benefit Choice Period” means the annual open enrollment period, during which time members may elect to add or change benefits coverage options.</w:t>
      </w:r>
    </w:p>
    <w:p w14:paraId="19D0B1C5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09A0C" w14:textId="15BAB57A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“COBRA” means the federal Consolidated Omnibus Budget Reconciliation Act [29 </w:t>
      </w:r>
      <w:r w:rsidR="00503BB0">
        <w:rPr>
          <w:rFonts w:ascii="Times New Roman" w:hAnsi="Times New Roman" w:cs="Times New Roman"/>
          <w:sz w:val="24"/>
          <w:szCs w:val="24"/>
        </w:rPr>
        <w:t>U.S.C.</w:t>
      </w:r>
      <w:r>
        <w:rPr>
          <w:rFonts w:ascii="Times New Roman" w:hAnsi="Times New Roman" w:cs="Times New Roman"/>
          <w:sz w:val="24"/>
          <w:szCs w:val="24"/>
        </w:rPr>
        <w:t xml:space="preserve"> 1161] as amended.</w:t>
      </w:r>
    </w:p>
    <w:p w14:paraId="2762A324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95B65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“Commission” means the Commission on Government Forecasting and Accountability (</w:t>
      </w:r>
      <w:proofErr w:type="spellStart"/>
      <w:r>
        <w:rPr>
          <w:rFonts w:ascii="Times New Roman" w:hAnsi="Times New Roman" w:cs="Times New Roman"/>
          <w:sz w:val="24"/>
          <w:szCs w:val="24"/>
        </w:rPr>
        <w:t>COGFA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DD3F7D2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73417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“Compensation” means salary or wages payable as defined by Section 3(d)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375/3(d)]</w:t>
      </w:r>
    </w:p>
    <w:p w14:paraId="25F6397D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82FCC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“Department” means any department, institution, board, commission, officer, court or agency of the State government as defined by Section 3(g)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375/3(g)]</w:t>
      </w:r>
    </w:p>
    <w:p w14:paraId="3F1E9893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015CC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“Dependent” means an individual as defined in Section 3(h)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375/3(h)]</w:t>
      </w:r>
    </w:p>
    <w:p w14:paraId="30E0F725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61D95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“Director” means the Director of the Agency.</w:t>
      </w:r>
    </w:p>
    <w:p w14:paraId="6B59C07B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A2957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“Employee” means an individual as defined by Section 3(k)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375/3(k)]</w:t>
      </w:r>
    </w:p>
    <w:p w14:paraId="6B50D5C8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63825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HIRF</w:t>
      </w:r>
      <w:proofErr w:type="spellEnd"/>
      <w:r>
        <w:rPr>
          <w:rFonts w:ascii="Times New Roman" w:hAnsi="Times New Roman" w:cs="Times New Roman"/>
          <w:sz w:val="24"/>
          <w:szCs w:val="24"/>
        </w:rPr>
        <w:t>” means the Health Insurance Reserve Fund.</w:t>
      </w:r>
    </w:p>
    <w:p w14:paraId="304498DE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943AE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“Member” means an individual as defined by Section 3(l)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375/3(l)]</w:t>
      </w:r>
    </w:p>
    <w:p w14:paraId="42964B8B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EB77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“Normal Work Period” means a specified number of hours worked on a weekly or monthly basis, as established by the Director in cooperation with each Department.</w:t>
      </w:r>
    </w:p>
    <w:p w14:paraId="2841F126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D0C22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“Optional Program” or “Optional Health Plan” means any health benefits plan, other than the Basic Program, offered to Employees, Annuitants, Retirees and Survivors.</w:t>
      </w:r>
    </w:p>
    <w:p w14:paraId="49573936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AA3AF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“Part-time Employee” means an Employee who works in a position normally requiring actual performance of duty during 50% to 99% of a Normal Work Period.</w:t>
      </w:r>
    </w:p>
    <w:p w14:paraId="0EA64CF7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351C9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Administrator” means a </w:t>
      </w:r>
      <w:proofErr w:type="gramStart"/>
      <w:r>
        <w:rPr>
          <w:rFonts w:ascii="Times New Roman" w:hAnsi="Times New Roman" w:cs="Times New Roman"/>
          <w:sz w:val="24"/>
          <w:szCs w:val="24"/>
        </w:rPr>
        <w:t>third party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organization, company, or other entity responsible for performing duties related to the administration of a specific benefit option in accordance with the terms of a contract between such entity and Agency.</w:t>
      </w:r>
    </w:p>
    <w:p w14:paraId="57C54C62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2690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Participant” means a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Dependent properly enrolled and participating in the Program.</w:t>
      </w:r>
    </w:p>
    <w:p w14:paraId="51A44FC8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593F5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“Plan Year” means a period of time, typically 12 months in duration, on which the operation of the Program is based.</w:t>
      </w:r>
    </w:p>
    <w:p w14:paraId="3059F1DA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F57E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“Program” means the program of group health benefits, including the Basic Program and any Optional Programs, designed and/or contracted for by the Agency in accordance with the Act and this Part.</w:t>
      </w:r>
    </w:p>
    <w:p w14:paraId="64998636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C298" w14:textId="3BAE2CCE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73048">
        <w:rPr>
          <w:rFonts w:ascii="Times New Roman" w:hAnsi="Times New Roman" w:cs="Times New Roman"/>
          <w:sz w:val="24"/>
          <w:szCs w:val="24"/>
        </w:rPr>
        <w:t xml:space="preserve">“Qualifying Change in Status” means an event recognized under Section 125 of the Internal Revenue Code </w:t>
      </w:r>
      <w:r w:rsidR="008710CA">
        <w:rPr>
          <w:rFonts w:ascii="Times New Roman" w:hAnsi="Times New Roman" w:cs="Times New Roman"/>
          <w:sz w:val="24"/>
          <w:szCs w:val="24"/>
        </w:rPr>
        <w:t>(</w:t>
      </w:r>
      <w:r w:rsidR="00FD04BB">
        <w:rPr>
          <w:rFonts w:ascii="Times New Roman" w:hAnsi="Times New Roman" w:cs="Times New Roman"/>
          <w:sz w:val="24"/>
          <w:szCs w:val="24"/>
        </w:rPr>
        <w:t>26 U.S.C. 125</w:t>
      </w:r>
      <w:r w:rsidR="008710CA">
        <w:rPr>
          <w:rFonts w:ascii="Times New Roman" w:hAnsi="Times New Roman" w:cs="Times New Roman"/>
          <w:sz w:val="24"/>
          <w:szCs w:val="24"/>
        </w:rPr>
        <w:t>)</w:t>
      </w:r>
      <w:r w:rsidR="00FD04BB">
        <w:rPr>
          <w:rFonts w:ascii="Times New Roman" w:hAnsi="Times New Roman" w:cs="Times New Roman"/>
          <w:sz w:val="24"/>
          <w:szCs w:val="24"/>
        </w:rPr>
        <w:t xml:space="preserve"> </w:t>
      </w:r>
      <w:r w:rsidRPr="00973048">
        <w:rPr>
          <w:rFonts w:ascii="Times New Roman" w:hAnsi="Times New Roman" w:cs="Times New Roman"/>
          <w:sz w:val="24"/>
          <w:szCs w:val="24"/>
        </w:rPr>
        <w:t>for which the Program may permit changes in coverage elections outside of an Initial Enrollment Period or Annual Open Enrollment Period.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4085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41F88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“Retired Employee” means an individual as defined in Section 3(p)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375/3(p)]</w:t>
      </w:r>
    </w:p>
    <w:p w14:paraId="6ABA8FDA" w14:textId="77777777" w:rsidR="005D173B" w:rsidRDefault="005D173B" w:rsidP="001B2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D8A2C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“Survivor” means an individual as defined in Section 3(q) of the Act.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375/3(q)]</w:t>
      </w:r>
    </w:p>
    <w:p w14:paraId="781A63A4" w14:textId="77777777" w:rsidR="005D173B" w:rsidRDefault="005D173B" w:rsidP="0038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D8A7C" w14:textId="77777777" w:rsidR="005D173B" w:rsidRDefault="005D173B" w:rsidP="00503BB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“TRAIL Program” means the program of group health benefits designed and/or contracted for by the Agency and made available for Medicare-primary members and their Medicare-primary dependents.</w:t>
      </w:r>
    </w:p>
    <w:sectPr w:rsidR="005D17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66CA" w14:textId="77777777" w:rsidR="0026716E" w:rsidRDefault="0026716E">
      <w:r>
        <w:separator/>
      </w:r>
    </w:p>
  </w:endnote>
  <w:endnote w:type="continuationSeparator" w:id="0">
    <w:p w14:paraId="1C975C2E" w14:textId="77777777" w:rsidR="0026716E" w:rsidRDefault="0026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A4AB" w14:textId="77777777" w:rsidR="0026716E" w:rsidRDefault="0026716E">
      <w:r>
        <w:separator/>
      </w:r>
    </w:p>
  </w:footnote>
  <w:footnote w:type="continuationSeparator" w:id="0">
    <w:p w14:paraId="2A9C97A2" w14:textId="77777777" w:rsidR="0026716E" w:rsidRDefault="0026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14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16E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2B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BB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73B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0CA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4BB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546D9"/>
  <w15:chartTrackingRefBased/>
  <w15:docId w15:val="{D4862E74-AF57-4134-B911-7AF0F8D9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7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2022-10-28T15:57:00Z</dcterms:created>
  <dcterms:modified xsi:type="dcterms:W3CDTF">2023-04-17T13:15:00Z</dcterms:modified>
</cp:coreProperties>
</file>