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3A" w:rsidRDefault="00584E3A" w:rsidP="00885E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4E3A" w:rsidRDefault="00584E3A" w:rsidP="00C26270">
      <w:pPr>
        <w:widowControl w:val="0"/>
        <w:autoSpaceDE w:val="0"/>
        <w:autoSpaceDN w:val="0"/>
        <w:adjustRightInd w:val="0"/>
        <w:jc w:val="center"/>
      </w:pPr>
      <w:r>
        <w:t>SUBPART B:  RESPONSIBILITIES OF THE DEPARTMENT</w:t>
      </w:r>
    </w:p>
    <w:sectPr w:rsidR="00584E3A" w:rsidSect="00885E4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4E3A"/>
    <w:rsid w:val="00140F9D"/>
    <w:rsid w:val="00584E3A"/>
    <w:rsid w:val="00885E43"/>
    <w:rsid w:val="00C26270"/>
    <w:rsid w:val="00FB28A1"/>
    <w:rsid w:val="00FC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RESPONSIBILITIES OF THE DEPARTMENT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RESPONSIBILITIES OF THE DEPARTMENT</dc:title>
  <dc:subject/>
  <dc:creator>MessingerRR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