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43" w:rsidRDefault="00846843" w:rsidP="00846843">
      <w:pPr>
        <w:widowControl w:val="0"/>
        <w:autoSpaceDE w:val="0"/>
        <w:autoSpaceDN w:val="0"/>
        <w:adjustRightInd w:val="0"/>
      </w:pPr>
      <w:bookmarkStart w:id="0" w:name="_GoBack"/>
      <w:bookmarkEnd w:id="0"/>
    </w:p>
    <w:p w:rsidR="00846843" w:rsidRDefault="00846843" w:rsidP="00846843">
      <w:pPr>
        <w:widowControl w:val="0"/>
        <w:autoSpaceDE w:val="0"/>
        <w:autoSpaceDN w:val="0"/>
        <w:adjustRightInd w:val="0"/>
      </w:pPr>
      <w:r>
        <w:rPr>
          <w:b/>
          <w:bCs/>
        </w:rPr>
        <w:t>Section 2000.50  Objection to Filing of Statement</w:t>
      </w:r>
      <w:r>
        <w:t xml:space="preserve"> </w:t>
      </w:r>
    </w:p>
    <w:p w:rsidR="00846843" w:rsidRDefault="00846843" w:rsidP="00846843">
      <w:pPr>
        <w:widowControl w:val="0"/>
        <w:autoSpaceDE w:val="0"/>
        <w:autoSpaceDN w:val="0"/>
        <w:adjustRightInd w:val="0"/>
      </w:pPr>
    </w:p>
    <w:p w:rsidR="00846843" w:rsidRDefault="00846843" w:rsidP="00846843">
      <w:pPr>
        <w:widowControl w:val="0"/>
        <w:autoSpaceDE w:val="0"/>
        <w:autoSpaceDN w:val="0"/>
        <w:adjustRightInd w:val="0"/>
      </w:pPr>
      <w:r>
        <w:t xml:space="preserve">Any individual who desires to object to being an Included Person may file a written objection with the Board.  Such objection must contain a statement giving the reasons why the individual is not in any category of personnel required to file a Statement together with such supporting documents as such individual deems appropriate.  The Board will notify each such individual, in writing, of its decision on the objection and such decision shall not become effective until 10 days after written notice has been mailed to such individual by the Board.  Until a decision is made by the Board sustaining an individual's objection, such individual shall not be excused from filing a Statement, but such Statement shall not be open to public inspection.  In the event the Board sustains an individual's objection, any Statement filed by such individual shall be returned. </w:t>
      </w:r>
    </w:p>
    <w:sectPr w:rsidR="00846843" w:rsidSect="008468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6843"/>
    <w:rsid w:val="002A258E"/>
    <w:rsid w:val="005C3366"/>
    <w:rsid w:val="00846843"/>
    <w:rsid w:val="00AD460B"/>
    <w:rsid w:val="00BB3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