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12" w:rsidRDefault="00164612" w:rsidP="00164612">
      <w:pPr>
        <w:jc w:val="both"/>
        <w:rPr>
          <w:b/>
        </w:rPr>
      </w:pPr>
      <w:bookmarkStart w:id="0" w:name="_GoBack"/>
      <w:bookmarkEnd w:id="0"/>
    </w:p>
    <w:p w:rsidR="00164612" w:rsidRPr="00164612" w:rsidRDefault="00164612" w:rsidP="00164612">
      <w:pPr>
        <w:rPr>
          <w:b/>
        </w:rPr>
      </w:pPr>
      <w:r w:rsidRPr="00164612">
        <w:rPr>
          <w:b/>
        </w:rPr>
        <w:t>Section 1650.3032  Co-Investment Opportunities</w:t>
      </w:r>
    </w:p>
    <w:p w:rsidR="001C71C2" w:rsidRPr="00164612" w:rsidRDefault="001C71C2" w:rsidP="00164612"/>
    <w:p w:rsidR="00164612" w:rsidRPr="00164612" w:rsidRDefault="00164612" w:rsidP="00164612">
      <w:pPr>
        <w:ind w:left="1440" w:hanging="720"/>
      </w:pPr>
      <w:r w:rsidRPr="00164612">
        <w:t>a)</w:t>
      </w:r>
      <w:r w:rsidRPr="00164612">
        <w:tab/>
        <w:t>The System</w:t>
      </w:r>
      <w:r w:rsidR="00742A2C">
        <w:t>'</w:t>
      </w:r>
      <w:r w:rsidRPr="00164612">
        <w:t xml:space="preserve">s alternative investment relations will often present opportunities for co-investment alongside fund investments. When </w:t>
      </w:r>
      <w:r w:rsidR="00742A2C">
        <w:t>these</w:t>
      </w:r>
      <w:r w:rsidRPr="00164612">
        <w:t xml:space="preserve"> investments are complementary to the portfolio, it is advantageous to the System to participate in these opportunities as they provide return enhancement at lower fee structures.</w:t>
      </w:r>
    </w:p>
    <w:p w:rsidR="00164612" w:rsidRPr="00164612" w:rsidRDefault="00164612" w:rsidP="00164612"/>
    <w:p w:rsidR="00164612" w:rsidRPr="00164612" w:rsidRDefault="00164612" w:rsidP="00164612">
      <w:pPr>
        <w:ind w:left="1440" w:hanging="720"/>
      </w:pPr>
      <w:r w:rsidRPr="00164612">
        <w:t>b)</w:t>
      </w:r>
      <w:r w:rsidRPr="00164612">
        <w:tab/>
        <w:t>Co-investment opportunities are typically presented to TRS staff from existing alternative investment managers.  Staff conducts their own separate due diligence on each co-investment opportunity.</w:t>
      </w:r>
    </w:p>
    <w:p w:rsidR="00164612" w:rsidRDefault="00164612" w:rsidP="00164612"/>
    <w:p w:rsidR="00164612" w:rsidRPr="00D55B37" w:rsidRDefault="00164612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316A1D">
        <w:t>7688</w:t>
      </w:r>
      <w:r w:rsidRPr="00D55B37">
        <w:t xml:space="preserve">, effective </w:t>
      </w:r>
      <w:r w:rsidR="00316A1D">
        <w:t>May 4, 2012</w:t>
      </w:r>
      <w:r w:rsidRPr="00D55B37">
        <w:t>)</w:t>
      </w:r>
    </w:p>
    <w:sectPr w:rsidR="0016461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8F" w:rsidRDefault="00E17D8F">
      <w:r>
        <w:separator/>
      </w:r>
    </w:p>
  </w:endnote>
  <w:endnote w:type="continuationSeparator" w:id="0">
    <w:p w:rsidR="00E17D8F" w:rsidRDefault="00E1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8F" w:rsidRDefault="00E17D8F">
      <w:r>
        <w:separator/>
      </w:r>
    </w:p>
  </w:footnote>
  <w:footnote w:type="continuationSeparator" w:id="0">
    <w:p w:rsidR="00E17D8F" w:rsidRDefault="00E1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C314E"/>
    <w:multiLevelType w:val="hybridMultilevel"/>
    <w:tmpl w:val="1B7A8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E9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612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16A1D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6DA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2A2C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E9D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3FA7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4DC8"/>
    <w:rsid w:val="00E0634B"/>
    <w:rsid w:val="00E11728"/>
    <w:rsid w:val="00E16B25"/>
    <w:rsid w:val="00E17D8F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881"/>
    <w:rsid w:val="00F73B7F"/>
    <w:rsid w:val="00F76C9F"/>
    <w:rsid w:val="00F77C1D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61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164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61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164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