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D0" w:rsidRDefault="002925D0" w:rsidP="002925D0">
      <w:pPr>
        <w:widowControl w:val="0"/>
        <w:autoSpaceDE w:val="0"/>
        <w:autoSpaceDN w:val="0"/>
        <w:adjustRightInd w:val="0"/>
      </w:pPr>
      <w:bookmarkStart w:id="0" w:name="_GoBack"/>
      <w:bookmarkEnd w:id="0"/>
    </w:p>
    <w:p w:rsidR="002925D0" w:rsidRDefault="002925D0" w:rsidP="002925D0">
      <w:pPr>
        <w:widowControl w:val="0"/>
        <w:autoSpaceDE w:val="0"/>
        <w:autoSpaceDN w:val="0"/>
        <w:adjustRightInd w:val="0"/>
      </w:pPr>
      <w:r>
        <w:rPr>
          <w:b/>
          <w:bCs/>
        </w:rPr>
        <w:t>Section 1650.560  Benefits Payable on Death</w:t>
      </w:r>
      <w:r>
        <w:t xml:space="preserve"> </w:t>
      </w:r>
    </w:p>
    <w:p w:rsidR="002925D0" w:rsidRDefault="002925D0" w:rsidP="002925D0">
      <w:pPr>
        <w:widowControl w:val="0"/>
        <w:autoSpaceDE w:val="0"/>
        <w:autoSpaceDN w:val="0"/>
        <w:adjustRightInd w:val="0"/>
      </w:pPr>
    </w:p>
    <w:p w:rsidR="002925D0" w:rsidRDefault="002925D0" w:rsidP="002925D0">
      <w:pPr>
        <w:widowControl w:val="0"/>
        <w:autoSpaceDE w:val="0"/>
        <w:autoSpaceDN w:val="0"/>
        <w:adjustRightInd w:val="0"/>
      </w:pPr>
      <w:r>
        <w:t xml:space="preserve">Survivor benefits shall be paid in accordance with the applicable provisions of Article 16 in effect on the date of the member's or annuitant's death.  If the member or annuitant has failed to name a beneficiary, the System may make payment through a small estate affidavit provided the requirements of 755 ILCS 5/Art. 25 are met.   If the assets of the estate are greater than the limit allowed for small estate affidavits, letters of administration or proof of heirship deemed reliable by the System shall be required by the System in order to process any death benefits. </w:t>
      </w:r>
    </w:p>
    <w:p w:rsidR="002925D0" w:rsidRDefault="002925D0" w:rsidP="002925D0">
      <w:pPr>
        <w:widowControl w:val="0"/>
        <w:autoSpaceDE w:val="0"/>
        <w:autoSpaceDN w:val="0"/>
        <w:adjustRightInd w:val="0"/>
      </w:pPr>
    </w:p>
    <w:p w:rsidR="002925D0" w:rsidRDefault="002925D0" w:rsidP="002925D0">
      <w:pPr>
        <w:widowControl w:val="0"/>
        <w:autoSpaceDE w:val="0"/>
        <w:autoSpaceDN w:val="0"/>
        <w:adjustRightInd w:val="0"/>
        <w:ind w:left="1440" w:hanging="720"/>
      </w:pPr>
      <w:r>
        <w:t xml:space="preserve">(Source:  Amended at 21 Ill. Reg. 2422, effective January 31, 1997) </w:t>
      </w:r>
    </w:p>
    <w:sectPr w:rsidR="002925D0" w:rsidSect="002925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25D0"/>
    <w:rsid w:val="002925D0"/>
    <w:rsid w:val="005C3366"/>
    <w:rsid w:val="00CB03F0"/>
    <w:rsid w:val="00D142B2"/>
    <w:rsid w:val="00FE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