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9B" w:rsidRDefault="00965C9B" w:rsidP="00965C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5C9B" w:rsidRDefault="00965C9B" w:rsidP="00965C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1650.222  Death Out of Service</w:t>
      </w:r>
      <w:r>
        <w:t xml:space="preserve"> </w:t>
      </w:r>
    </w:p>
    <w:p w:rsidR="00965C9B" w:rsidRDefault="00965C9B" w:rsidP="00965C9B">
      <w:pPr>
        <w:widowControl w:val="0"/>
        <w:autoSpaceDE w:val="0"/>
        <w:autoSpaceDN w:val="0"/>
        <w:adjustRightInd w:val="0"/>
      </w:pPr>
    </w:p>
    <w:p w:rsidR="00965C9B" w:rsidRDefault="00965C9B" w:rsidP="00965C9B">
      <w:pPr>
        <w:widowControl w:val="0"/>
        <w:autoSpaceDE w:val="0"/>
        <w:autoSpaceDN w:val="0"/>
        <w:adjustRightInd w:val="0"/>
      </w:pPr>
      <w:r>
        <w:t xml:space="preserve">Death occurring after the System has received an application for a retirement annuity and any outstanding payments from the member is deemed to be a death out of service when calculating survivor benefits. </w:t>
      </w:r>
    </w:p>
    <w:p w:rsidR="00965C9B" w:rsidRDefault="00965C9B" w:rsidP="00965C9B">
      <w:pPr>
        <w:widowControl w:val="0"/>
        <w:autoSpaceDE w:val="0"/>
        <w:autoSpaceDN w:val="0"/>
        <w:adjustRightInd w:val="0"/>
      </w:pPr>
    </w:p>
    <w:p w:rsidR="00965C9B" w:rsidRDefault="00965C9B" w:rsidP="00965C9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2440, effective January 27, 2000) </w:t>
      </w:r>
    </w:p>
    <w:sectPr w:rsidR="00965C9B" w:rsidSect="00965C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5C9B"/>
    <w:rsid w:val="004C3BDE"/>
    <w:rsid w:val="004E5D98"/>
    <w:rsid w:val="005C3366"/>
    <w:rsid w:val="00965C9B"/>
    <w:rsid w:val="00E6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