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B1" w:rsidRDefault="006C0AB1" w:rsidP="00893B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0AB1" w:rsidRDefault="006C0AB1" w:rsidP="00893B2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1540.150  Proof of Dependency</w:t>
      </w:r>
      <w:r>
        <w:t xml:space="preserve"> </w:t>
      </w:r>
    </w:p>
    <w:p w:rsidR="006C0AB1" w:rsidRDefault="006C0AB1" w:rsidP="00893B2C">
      <w:pPr>
        <w:widowControl w:val="0"/>
        <w:autoSpaceDE w:val="0"/>
        <w:autoSpaceDN w:val="0"/>
        <w:adjustRightInd w:val="0"/>
      </w:pPr>
    </w:p>
    <w:p w:rsidR="006C0AB1" w:rsidRDefault="006C0AB1" w:rsidP="00893B2C">
      <w:pPr>
        <w:widowControl w:val="0"/>
        <w:autoSpaceDE w:val="0"/>
        <w:autoSpaceDN w:val="0"/>
        <w:adjustRightInd w:val="0"/>
      </w:pPr>
      <w:r>
        <w:t>In consideration of the payment of an occupational death benefit, survivors annuity or reversionary annuity, person or persons claiming such benefits as a dependent shall submit acceptable proof to the Board that the member was contributing at least one-half of the dependent's support at the time of the member's death</w:t>
      </w:r>
      <w:r w:rsidR="00B9110F" w:rsidRPr="00500738">
        <w:t>, or in the case of a reversionary annuity, at the time of retirement</w:t>
      </w:r>
      <w:r>
        <w:t>.</w:t>
      </w:r>
      <w:r w:rsidR="00500738">
        <w:t xml:space="preserve"> </w:t>
      </w:r>
      <w:r>
        <w:t xml:space="preserve"> A copy of the deceased member's income tax filing for the year of event claiming the person as a dependent shall be accepted as proof of dependency. For the reversionary annuity, a spouse will be deemed to be a dependent of the member. </w:t>
      </w:r>
    </w:p>
    <w:p w:rsidR="006C0AB1" w:rsidRDefault="006C0AB1" w:rsidP="00893B2C">
      <w:pPr>
        <w:widowControl w:val="0"/>
        <w:autoSpaceDE w:val="0"/>
        <w:autoSpaceDN w:val="0"/>
        <w:adjustRightInd w:val="0"/>
      </w:pPr>
    </w:p>
    <w:p w:rsidR="00822DC6" w:rsidRPr="00D55B37" w:rsidRDefault="00822DC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343060">
        <w:t>16575</w:t>
      </w:r>
      <w:r w:rsidRPr="00D55B37">
        <w:t xml:space="preserve">, effective </w:t>
      </w:r>
      <w:r w:rsidR="00343060">
        <w:t>October 22, 2002</w:t>
      </w:r>
      <w:r w:rsidRPr="00D55B37">
        <w:t>)</w:t>
      </w:r>
    </w:p>
    <w:sectPr w:rsidR="00822DC6" w:rsidRPr="00D55B37" w:rsidSect="00893B2C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0AB1"/>
    <w:rsid w:val="002512B1"/>
    <w:rsid w:val="00343060"/>
    <w:rsid w:val="003F21D9"/>
    <w:rsid w:val="00493715"/>
    <w:rsid w:val="00500738"/>
    <w:rsid w:val="00543B4B"/>
    <w:rsid w:val="006C0AB1"/>
    <w:rsid w:val="00822DC6"/>
    <w:rsid w:val="00893B2C"/>
    <w:rsid w:val="00B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2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2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MessingerRR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