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11" w:rsidRDefault="00C15711" w:rsidP="00C157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1125.10</w:t>
      </w:r>
      <w:r>
        <w:tab/>
        <w:t xml:space="preserve">General Statement of Purpose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1125.20</w:t>
      </w:r>
      <w:r>
        <w:tab/>
        <w:t xml:space="preserve">Notice of Fair Share Fees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1125.30</w:t>
      </w:r>
      <w:r>
        <w:tab/>
        <w:t xml:space="preserve">Objections to Fair Share Fees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1125.40</w:t>
      </w:r>
      <w:r>
        <w:tab/>
        <w:t xml:space="preserve">Escrow Accounts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1125.50</w:t>
      </w:r>
      <w:r>
        <w:tab/>
        <w:t xml:space="preserve">Responses to Objections (Repealed)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1125.60</w:t>
      </w:r>
      <w:r>
        <w:tab/>
        <w:t xml:space="preserve">Consolidation of Fair Share Fee Objections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1125.70</w:t>
      </w:r>
      <w:r>
        <w:tab/>
        <w:t xml:space="preserve">Investigation of Fair Share Fee Objections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1125.80</w:t>
      </w:r>
      <w:r>
        <w:tab/>
        <w:t xml:space="preserve">Hearings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1125.90</w:t>
      </w:r>
      <w:r>
        <w:tab/>
        <w:t xml:space="preserve">Consideration by the Board (Repealed) </w:t>
      </w:r>
    </w:p>
    <w:p w:rsidR="00C15711" w:rsidRDefault="00C15711" w:rsidP="00C15711">
      <w:pPr>
        <w:widowControl w:val="0"/>
        <w:autoSpaceDE w:val="0"/>
        <w:autoSpaceDN w:val="0"/>
        <w:adjustRightInd w:val="0"/>
        <w:ind w:left="1440" w:hanging="1440"/>
      </w:pPr>
      <w:r>
        <w:t>1125.100</w:t>
      </w:r>
      <w:r>
        <w:tab/>
        <w:t xml:space="preserve">Internal Review Procedure </w:t>
      </w:r>
    </w:p>
    <w:sectPr w:rsidR="00C15711" w:rsidSect="00C15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711"/>
    <w:rsid w:val="005D737E"/>
    <w:rsid w:val="0062122D"/>
    <w:rsid w:val="00A77836"/>
    <w:rsid w:val="00C1571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