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A5" w:rsidRDefault="00C104A5" w:rsidP="00C104A5">
      <w:pPr>
        <w:widowControl w:val="0"/>
        <w:autoSpaceDE w:val="0"/>
        <w:autoSpaceDN w:val="0"/>
        <w:adjustRightInd w:val="0"/>
      </w:pPr>
      <w:bookmarkStart w:id="0" w:name="_GoBack"/>
      <w:bookmarkEnd w:id="0"/>
    </w:p>
    <w:p w:rsidR="00C104A5" w:rsidRDefault="00C104A5" w:rsidP="00C104A5">
      <w:pPr>
        <w:widowControl w:val="0"/>
        <w:autoSpaceDE w:val="0"/>
        <w:autoSpaceDN w:val="0"/>
        <w:adjustRightInd w:val="0"/>
      </w:pPr>
      <w:r>
        <w:rPr>
          <w:b/>
          <w:bCs/>
        </w:rPr>
        <w:t>Section 1120.60  Requests for Preliminary Relief</w:t>
      </w:r>
      <w:r>
        <w:t xml:space="preserve"> </w:t>
      </w:r>
    </w:p>
    <w:p w:rsidR="00C104A5" w:rsidRDefault="00C104A5" w:rsidP="00C104A5">
      <w:pPr>
        <w:widowControl w:val="0"/>
        <w:autoSpaceDE w:val="0"/>
        <w:autoSpaceDN w:val="0"/>
        <w:adjustRightInd w:val="0"/>
      </w:pPr>
    </w:p>
    <w:p w:rsidR="00C104A5" w:rsidRDefault="00C104A5" w:rsidP="00C104A5">
      <w:pPr>
        <w:widowControl w:val="0"/>
        <w:autoSpaceDE w:val="0"/>
        <w:autoSpaceDN w:val="0"/>
        <w:adjustRightInd w:val="0"/>
      </w:pPr>
      <w:r>
        <w:t xml:space="preserve">The charging party may request the Board to seek preliminary relief pursuant to Section 16(d) of the Act.  The charging party will provide the basis for and evidence in support of its request for injunctive relief when it files its charge.  The Executive Director will request the charged party to submit evidence in support of its position.  The charging party shall have the burden of demonstrating to the Board that if preliminary relief is not sought it will suffer irreparable harm and that the remedies available from the Board will be inadequate. </w:t>
      </w:r>
    </w:p>
    <w:p w:rsidR="00C104A5" w:rsidRDefault="00C104A5" w:rsidP="00C104A5">
      <w:pPr>
        <w:widowControl w:val="0"/>
        <w:autoSpaceDE w:val="0"/>
        <w:autoSpaceDN w:val="0"/>
        <w:adjustRightInd w:val="0"/>
      </w:pPr>
    </w:p>
    <w:p w:rsidR="00C104A5" w:rsidRDefault="00C104A5" w:rsidP="00C104A5">
      <w:pPr>
        <w:widowControl w:val="0"/>
        <w:autoSpaceDE w:val="0"/>
        <w:autoSpaceDN w:val="0"/>
        <w:adjustRightInd w:val="0"/>
        <w:ind w:left="1440" w:hanging="720"/>
      </w:pPr>
      <w:r>
        <w:t xml:space="preserve">(Source:  Amended at 14 Ill. Reg. 1322, effective January 5, 1990) </w:t>
      </w:r>
    </w:p>
    <w:sectPr w:rsidR="00C104A5" w:rsidSect="00C104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04A5"/>
    <w:rsid w:val="00062053"/>
    <w:rsid w:val="005C3366"/>
    <w:rsid w:val="005E277C"/>
    <w:rsid w:val="00C104A5"/>
    <w:rsid w:val="00EA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