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1A" w:rsidRDefault="0008101A" w:rsidP="0008101A">
      <w:pPr>
        <w:widowControl w:val="0"/>
        <w:autoSpaceDE w:val="0"/>
        <w:autoSpaceDN w:val="0"/>
        <w:adjustRightInd w:val="0"/>
      </w:pPr>
      <w:bookmarkStart w:id="0" w:name="_GoBack"/>
      <w:bookmarkEnd w:id="0"/>
    </w:p>
    <w:p w:rsidR="0008101A" w:rsidRDefault="0008101A" w:rsidP="0008101A">
      <w:pPr>
        <w:widowControl w:val="0"/>
        <w:autoSpaceDE w:val="0"/>
        <w:autoSpaceDN w:val="0"/>
        <w:adjustRightInd w:val="0"/>
      </w:pPr>
      <w:r>
        <w:rPr>
          <w:b/>
          <w:bCs/>
        </w:rPr>
        <w:t>Section 610.110  Classification Plan</w:t>
      </w:r>
      <w:r>
        <w:t xml:space="preserve"> </w:t>
      </w:r>
    </w:p>
    <w:p w:rsidR="0008101A" w:rsidRDefault="0008101A" w:rsidP="0008101A">
      <w:pPr>
        <w:widowControl w:val="0"/>
        <w:autoSpaceDE w:val="0"/>
        <w:autoSpaceDN w:val="0"/>
        <w:adjustRightInd w:val="0"/>
      </w:pPr>
    </w:p>
    <w:p w:rsidR="0008101A" w:rsidRDefault="0008101A" w:rsidP="0008101A">
      <w:pPr>
        <w:widowControl w:val="0"/>
        <w:autoSpaceDE w:val="0"/>
        <w:autoSpaceDN w:val="0"/>
        <w:adjustRightInd w:val="0"/>
      </w:pPr>
      <w:r>
        <w:t xml:space="preserve">The Director of the Division of Personnel (Director of the Department) shall maintain, and revise when necessary, a uniform position classification plan for positions under the State Treasurer Employment Code (Code) (Ill. Rev. Stat. 1989, ch. 130, pars. 101 et seq) based on the similarity of duties and responsibilities assigned so that the same schedule of pay may be equitably applied to all positions in the same class, under the same or substantially the same employment conditions. However, the pay of an employee whose position is reduced in rank or grade by reallocation because of loss of duties or responsibilities after his/her appointment to the position shall not be required to be lowered for a period of one year after the position reallocation. </w:t>
      </w:r>
    </w:p>
    <w:sectPr w:rsidR="0008101A" w:rsidSect="000810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01A"/>
    <w:rsid w:val="0008101A"/>
    <w:rsid w:val="001A7209"/>
    <w:rsid w:val="005C3366"/>
    <w:rsid w:val="00A14C2E"/>
    <w:rsid w:val="00D6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